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554" w:rsidP="00B75554" w:rsidRDefault="00421355" w14:paraId="0AC62BAC" w14:textId="4410E3B5">
      <w:pPr>
        <w:pStyle w:val="Heading1"/>
        <w:rPr>
          <w:b/>
          <w:bCs/>
        </w:rPr>
      </w:pPr>
      <w:r>
        <w:rPr>
          <w:b/>
          <w:bCs/>
          <w:noProof/>
          <w:lang w:eastAsia="en-GB"/>
        </w:rPr>
        <w:drawing>
          <wp:anchor distT="0" distB="0" distL="114300" distR="114300" simplePos="0" relativeHeight="251659264" behindDoc="0" locked="0" layoutInCell="1" allowOverlap="1" wp14:editId="352F547B" wp14:anchorId="6410304A">
            <wp:simplePos x="0" y="0"/>
            <wp:positionH relativeFrom="margin">
              <wp:posOffset>-23854</wp:posOffset>
            </wp:positionH>
            <wp:positionV relativeFrom="page">
              <wp:posOffset>914014</wp:posOffset>
            </wp:positionV>
            <wp:extent cx="2545715" cy="548640"/>
            <wp:effectExtent l="0" t="0" r="698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5715" cy="548640"/>
                    </a:xfrm>
                    <a:prstGeom prst="rect">
                      <a:avLst/>
                    </a:prstGeom>
                    <a:noFill/>
                    <a:ln>
                      <a:noFill/>
                    </a:ln>
                  </pic:spPr>
                </pic:pic>
              </a:graphicData>
            </a:graphic>
          </wp:anchor>
        </w:drawing>
      </w:r>
      <w:r>
        <w:rPr>
          <w:b/>
          <w:bCs/>
          <w:noProof/>
          <w:lang w:eastAsia="en-GB"/>
        </w:rPr>
        <w:drawing>
          <wp:inline distT="0" distB="0" distL="0" distR="0" wp14:anchorId="06703EE1" wp14:editId="6B205B1E">
            <wp:extent cx="573094" cy="1041869"/>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631" cy="1050116"/>
                    </a:xfrm>
                    <a:prstGeom prst="rect">
                      <a:avLst/>
                    </a:prstGeom>
                    <a:noFill/>
                    <a:ln>
                      <a:noFill/>
                    </a:ln>
                  </pic:spPr>
                </pic:pic>
              </a:graphicData>
            </a:graphic>
          </wp:inline>
        </w:drawing>
      </w:r>
    </w:p>
    <w:p w:rsidRPr="0023168E" w:rsidR="00664818" w:rsidP="00B75554" w:rsidRDefault="002B1F07" w14:paraId="14A4E375" w14:textId="6A13EE28">
      <w:pPr>
        <w:pStyle w:val="Heading1"/>
        <w:jc w:val="center"/>
        <w:rPr>
          <w:b/>
          <w:bCs/>
          <w:color w:val="000000" w:themeColor="text1"/>
          <w:sz w:val="36"/>
          <w:szCs w:val="36"/>
        </w:rPr>
      </w:pPr>
      <w:r w:rsidRPr="0023168E">
        <w:rPr>
          <w:b/>
          <w:bCs/>
          <w:color w:val="000000" w:themeColor="text1"/>
          <w:sz w:val="36"/>
          <w:szCs w:val="36"/>
        </w:rPr>
        <w:t>Asthma Health Technology Calls (AUK/BLF/EPSRC/NIHR i4i)</w:t>
      </w:r>
      <w:r w:rsidRPr="0023168E" w:rsidR="003C2B0C">
        <w:rPr>
          <w:b/>
          <w:bCs/>
          <w:color w:val="000000" w:themeColor="text1"/>
          <w:sz w:val="36"/>
          <w:szCs w:val="36"/>
        </w:rPr>
        <w:t xml:space="preserve"> </w:t>
      </w:r>
      <w:r w:rsidRPr="0023168E" w:rsidR="00391546">
        <w:rPr>
          <w:b/>
          <w:bCs/>
          <w:color w:val="000000" w:themeColor="text1"/>
          <w:sz w:val="36"/>
          <w:szCs w:val="36"/>
        </w:rPr>
        <w:t>Application Expert Review Group</w:t>
      </w:r>
    </w:p>
    <w:p w:rsidRPr="00421355" w:rsidR="00A3070A" w:rsidP="00A3070A" w:rsidRDefault="00A3070A" w14:paraId="5118EF60" w14:textId="77777777">
      <w:pPr>
        <w:rPr>
          <w:b/>
          <w:color w:val="000000" w:themeColor="text1"/>
          <w:sz w:val="36"/>
          <w:szCs w:val="36"/>
        </w:rPr>
      </w:pPr>
    </w:p>
    <w:p w:rsidRPr="00E35EB3" w:rsidR="00E35EB3" w:rsidP="00065A52" w:rsidRDefault="00E35EB3" w14:paraId="480A808D" w14:textId="762F03C4">
      <w:pPr>
        <w:rPr>
          <w:b/>
          <w:sz w:val="24"/>
          <w:szCs w:val="24"/>
          <w:u w:val="single"/>
        </w:rPr>
      </w:pPr>
      <w:r w:rsidRPr="00E35EB3">
        <w:rPr>
          <w:b/>
          <w:sz w:val="24"/>
          <w:szCs w:val="24"/>
          <w:u w:val="single"/>
        </w:rPr>
        <w:t>Background</w:t>
      </w:r>
    </w:p>
    <w:p w:rsidR="002B1F07" w:rsidP="00065A52" w:rsidRDefault="00D33226" w14:paraId="2B6AE433" w14:textId="19E17676">
      <w:r>
        <w:t>I</w:t>
      </w:r>
      <w:r w:rsidR="00F66AB8">
        <w:t xml:space="preserve">n </w:t>
      </w:r>
      <w:r w:rsidR="002B1F07">
        <w:t>late</w:t>
      </w:r>
      <w:r w:rsidR="00F66AB8">
        <w:t xml:space="preserve"> October </w:t>
      </w:r>
      <w:r w:rsidR="00431605">
        <w:t>2020, the NIHR</w:t>
      </w:r>
      <w:r w:rsidR="002B1F07">
        <w:t xml:space="preserve"> i4I and EPSRC</w:t>
      </w:r>
      <w:r w:rsidR="00421355">
        <w:t>,</w:t>
      </w:r>
      <w:r w:rsidR="002B1F07">
        <w:t xml:space="preserve"> in alliance with Asthma UK/British Lung Foundation Partnership</w:t>
      </w:r>
      <w:r w:rsidR="00431605">
        <w:t xml:space="preserve"> </w:t>
      </w:r>
      <w:r w:rsidR="002B1F07">
        <w:t>have</w:t>
      </w:r>
      <w:r w:rsidR="00431605">
        <w:t xml:space="preserve"> launch</w:t>
      </w:r>
      <w:r w:rsidR="002B1F07">
        <w:t xml:space="preserve">ed/are launching - </w:t>
      </w:r>
      <w:r w:rsidR="00F34AB7">
        <w:t>Themed Call</w:t>
      </w:r>
      <w:r w:rsidR="002B1F07">
        <w:t>s</w:t>
      </w:r>
      <w:r w:rsidR="00431605">
        <w:t xml:space="preserve"> for </w:t>
      </w:r>
      <w:r w:rsidR="002B1F07">
        <w:t>Asthma</w:t>
      </w:r>
      <w:r w:rsidR="004A60F9">
        <w:t>.</w:t>
      </w:r>
      <w:r w:rsidR="00065A52">
        <w:t xml:space="preserve"> </w:t>
      </w:r>
    </w:p>
    <w:p w:rsidR="002B1F07" w:rsidP="00065A52" w:rsidRDefault="002B1F07" w14:paraId="73A0C29C" w14:textId="643D64D4"/>
    <w:p w:rsidR="002B1F07" w:rsidP="00065A52" w:rsidRDefault="002B1F07" w14:paraId="2251FAE0" w14:textId="1E4695F5">
      <w:r>
        <w:t>The specific calls are:</w:t>
      </w:r>
    </w:p>
    <w:p w:rsidR="002B1F07" w:rsidP="00065A52" w:rsidRDefault="002B1F07" w14:paraId="14F38DA8" w14:textId="77777777"/>
    <w:p w:rsidRPr="002B1F07" w:rsidR="002B1F07" w:rsidP="002B1F07" w:rsidRDefault="002B1F07" w14:paraId="2184CAC7" w14:textId="7AD15965">
      <w:pPr>
        <w:pStyle w:val="ListParagraph"/>
        <w:numPr>
          <w:ilvl w:val="0"/>
          <w:numId w:val="20"/>
        </w:numPr>
        <w:rPr>
          <w:b/>
        </w:rPr>
      </w:pPr>
      <w:r w:rsidRPr="002B1F07">
        <w:rPr>
          <w:b/>
        </w:rPr>
        <w:t xml:space="preserve">EPSRC Asthma Health Technology Awards </w:t>
      </w:r>
      <w:hyperlink w:history="1" r:id="rId12">
        <w:r w:rsidRPr="002B1F07">
          <w:rPr>
            <w:rStyle w:val="Hyperlink"/>
          </w:rPr>
          <w:t>https://epsrc.ukri.org/funding/calls/asthma-health-technology/</w:t>
        </w:r>
      </w:hyperlink>
    </w:p>
    <w:p w:rsidR="002B1F07" w:rsidP="002B1F07" w:rsidRDefault="002B1F07" w14:paraId="350EF4BB" w14:textId="53351340">
      <w:pPr>
        <w:pStyle w:val="ListParagraph"/>
        <w:numPr>
          <w:ilvl w:val="0"/>
          <w:numId w:val="20"/>
        </w:numPr>
      </w:pPr>
      <w:r w:rsidRPr="002B1F07">
        <w:rPr>
          <w:b/>
        </w:rPr>
        <w:t>NIHR Product Development Awards</w:t>
      </w:r>
      <w:r>
        <w:t xml:space="preserve">  </w:t>
      </w:r>
      <w:hyperlink w:history="1" r:id="rId13">
        <w:r w:rsidRPr="004B7547">
          <w:rPr>
            <w:rStyle w:val="Hyperlink"/>
          </w:rPr>
          <w:t>https://www.nihr.ac.uk/explore-nihr/funding-programmes/invention-for-innovation.htm</w:t>
        </w:r>
      </w:hyperlink>
      <w:r>
        <w:t xml:space="preserve"> </w:t>
      </w:r>
    </w:p>
    <w:p w:rsidR="002B1F07" w:rsidP="002B1F07" w:rsidRDefault="002B1F07" w14:paraId="54D492A5" w14:textId="1FE4FFAA">
      <w:pPr>
        <w:pStyle w:val="ListParagraph"/>
        <w:numPr>
          <w:ilvl w:val="0"/>
          <w:numId w:val="20"/>
        </w:numPr>
      </w:pPr>
      <w:r w:rsidRPr="002B1F07">
        <w:rPr>
          <w:b/>
        </w:rPr>
        <w:t>NIHR Challenge Awards</w:t>
      </w:r>
      <w:r>
        <w:t xml:space="preserve"> </w:t>
      </w:r>
      <w:hyperlink w:history="1" r:id="rId14">
        <w:r w:rsidRPr="004B7547">
          <w:rPr>
            <w:rStyle w:val="Hyperlink"/>
          </w:rPr>
          <w:t>https://www.nihr.ac.uk/explore-nihr/funding-programmes/invention-for-innovation.htm</w:t>
        </w:r>
      </w:hyperlink>
    </w:p>
    <w:p w:rsidRPr="00E35EB3" w:rsidR="00E35EB3" w:rsidP="00065A52" w:rsidRDefault="00E35EB3" w14:paraId="3EF7E4A7" w14:textId="375D4065">
      <w:pPr>
        <w:rPr>
          <w:rFonts w:ascii="Calibri" w:hAnsi="Calibri" w:eastAsia="Calibri" w:cs="Calibri"/>
          <w:b/>
        </w:rPr>
      </w:pPr>
    </w:p>
    <w:p w:rsidR="00E35EB3" w:rsidP="00065A52" w:rsidRDefault="00E35EB3" w14:paraId="7D42A85E" w14:textId="77777777">
      <w:pPr>
        <w:rPr>
          <w:rFonts w:ascii="Calibri" w:hAnsi="Calibri" w:eastAsia="Calibri" w:cs="Calibri"/>
        </w:rPr>
      </w:pPr>
    </w:p>
    <w:p w:rsidR="002B1F07" w:rsidP="00065A52" w:rsidRDefault="17F830E0" w14:paraId="79F55EF6" w14:textId="34BCE080">
      <w:r w:rsidRPr="6F92E675">
        <w:rPr>
          <w:rFonts w:ascii="Calibri" w:hAnsi="Calibri" w:eastAsia="Calibri" w:cs="Calibri"/>
        </w:rPr>
        <w:t>Following a strong steer from the NIHR</w:t>
      </w:r>
      <w:r w:rsidR="002B1F07">
        <w:rPr>
          <w:rFonts w:ascii="Calibri" w:hAnsi="Calibri" w:eastAsia="Calibri" w:cs="Calibri"/>
        </w:rPr>
        <w:t>-TRC, The National Asthma Strategy Group (NASG) and Asthma UK/BLF</w:t>
      </w:r>
      <w:r w:rsidRPr="6F92E675">
        <w:rPr>
          <w:rFonts w:ascii="Calibri" w:hAnsi="Calibri" w:eastAsia="Calibri" w:cs="Calibri"/>
        </w:rPr>
        <w:t xml:space="preserve">, the </w:t>
      </w:r>
      <w:r w:rsidR="002B1F07">
        <w:rPr>
          <w:rFonts w:ascii="Calibri" w:hAnsi="Calibri" w:eastAsia="Calibri" w:cs="Calibri"/>
        </w:rPr>
        <w:t xml:space="preserve">asthma </w:t>
      </w:r>
      <w:r w:rsidRPr="6F92E675">
        <w:rPr>
          <w:rFonts w:ascii="Calibri" w:hAnsi="Calibri" w:eastAsia="Calibri" w:cs="Calibri"/>
        </w:rPr>
        <w:t xml:space="preserve">research community </w:t>
      </w:r>
      <w:r w:rsidR="002B1F07">
        <w:rPr>
          <w:rFonts w:ascii="Calibri" w:hAnsi="Calibri" w:eastAsia="Calibri" w:cs="Calibri"/>
        </w:rPr>
        <w:t xml:space="preserve">are </w:t>
      </w:r>
      <w:r w:rsidRPr="6F92E675">
        <w:rPr>
          <w:rFonts w:ascii="Calibri" w:hAnsi="Calibri" w:eastAsia="Calibri" w:cs="Calibri"/>
        </w:rPr>
        <w:t>advised to come together to produce a small quantity of collaborative, high quality applications to the call</w:t>
      </w:r>
      <w:r w:rsidR="002B1F07">
        <w:rPr>
          <w:rFonts w:ascii="Calibri" w:hAnsi="Calibri" w:eastAsia="Calibri" w:cs="Calibri"/>
        </w:rPr>
        <w:t>s</w:t>
      </w:r>
      <w:r w:rsidRPr="6F92E675">
        <w:rPr>
          <w:rFonts w:ascii="Calibri" w:hAnsi="Calibri" w:eastAsia="Calibri" w:cs="Calibri"/>
        </w:rPr>
        <w:t xml:space="preserve">. </w:t>
      </w:r>
      <w:r w:rsidR="4170237B">
        <w:t xml:space="preserve">To try to </w:t>
      </w:r>
      <w:r w:rsidR="2461D7F4">
        <w:t xml:space="preserve">maximise the chances of </w:t>
      </w:r>
      <w:r w:rsidR="0D9879B2">
        <w:t xml:space="preserve">success for the </w:t>
      </w:r>
      <w:r w:rsidR="7A37C394">
        <w:t>upcoming</w:t>
      </w:r>
      <w:r w:rsidR="0D9879B2">
        <w:t xml:space="preserve"> call</w:t>
      </w:r>
      <w:r w:rsidR="2ECAEF3F">
        <w:t xml:space="preserve"> by supporting the development of high</w:t>
      </w:r>
      <w:r w:rsidR="00AF2549">
        <w:t xml:space="preserve"> </w:t>
      </w:r>
      <w:r w:rsidR="2ECAEF3F">
        <w:t>quality applications</w:t>
      </w:r>
      <w:r w:rsidR="0D9879B2">
        <w:t xml:space="preserve">, </w:t>
      </w:r>
      <w:r w:rsidRPr="00E35EB3" w:rsidR="0D9879B2">
        <w:rPr>
          <w:b/>
        </w:rPr>
        <w:t xml:space="preserve">the </w:t>
      </w:r>
      <w:r w:rsidRPr="00E35EB3" w:rsidR="002B1F07">
        <w:rPr>
          <w:b/>
        </w:rPr>
        <w:t>NASG will</w:t>
      </w:r>
      <w:r w:rsidRPr="00E35EB3" w:rsidR="0D9879B2">
        <w:rPr>
          <w:b/>
        </w:rPr>
        <w:t xml:space="preserve"> establish an Application </w:t>
      </w:r>
      <w:r w:rsidR="001F7A98">
        <w:rPr>
          <w:b/>
        </w:rPr>
        <w:t xml:space="preserve">Expert Review </w:t>
      </w:r>
      <w:r w:rsidRPr="00E35EB3" w:rsidR="0D9879B2">
        <w:rPr>
          <w:b/>
        </w:rPr>
        <w:t>Group</w:t>
      </w:r>
      <w:r w:rsidR="34A374E5">
        <w:t xml:space="preserve"> composed of </w:t>
      </w:r>
      <w:r w:rsidR="002B1F07">
        <w:t>experts in the field of asthma,</w:t>
      </w:r>
      <w:r w:rsidR="00E35EB3">
        <w:t xml:space="preserve"> additional expertise drawn from the NIHR Respiratory Translational Research Collaboration, </w:t>
      </w:r>
      <w:r w:rsidR="002B1F07">
        <w:t>patients with asthma, methodolog</w:t>
      </w:r>
      <w:r w:rsidR="00382531">
        <w:t>ists and experts in engineering and physical sciences.</w:t>
      </w:r>
    </w:p>
    <w:p w:rsidR="002B1F07" w:rsidP="00065A52" w:rsidRDefault="002B1F07" w14:paraId="754CE70F" w14:textId="77777777"/>
    <w:p w:rsidR="002B1F07" w:rsidP="00065A52" w:rsidRDefault="002B1F07" w14:paraId="0632760B" w14:textId="77777777"/>
    <w:p w:rsidRPr="00382531" w:rsidR="0051127E" w:rsidRDefault="0051127E" w14:paraId="609A6DC8" w14:textId="17DDC6B6">
      <w:pPr>
        <w:rPr>
          <w:b/>
          <w:sz w:val="28"/>
          <w:szCs w:val="28"/>
        </w:rPr>
      </w:pPr>
      <w:r w:rsidRPr="00382531">
        <w:rPr>
          <w:b/>
          <w:sz w:val="28"/>
          <w:szCs w:val="28"/>
        </w:rPr>
        <w:t>Scope of the Expert Review Group</w:t>
      </w:r>
    </w:p>
    <w:p w:rsidR="0051127E" w:rsidRDefault="0051127E" w14:paraId="06F9B1A0" w14:textId="77777777">
      <w:pPr>
        <w:rPr>
          <w:b/>
        </w:rPr>
      </w:pPr>
    </w:p>
    <w:p w:rsidR="58B6340A" w:rsidRDefault="58B6340A" w14:paraId="72734FA7" w14:textId="637C9842">
      <w:pPr>
        <w:rPr>
          <w:b/>
        </w:rPr>
      </w:pPr>
      <w:r w:rsidRPr="00E35EB3">
        <w:rPr>
          <w:b/>
        </w:rPr>
        <w:t xml:space="preserve">Submission of applications to this Group is </w:t>
      </w:r>
      <w:r w:rsidR="00116C4A">
        <w:rPr>
          <w:b/>
        </w:rPr>
        <w:t>recommended for</w:t>
      </w:r>
      <w:r w:rsidR="00AF2549">
        <w:rPr>
          <w:b/>
        </w:rPr>
        <w:t xml:space="preserve">  (I) academic led,</w:t>
      </w:r>
      <w:r w:rsidR="00116C4A">
        <w:rPr>
          <w:b/>
        </w:rPr>
        <w:t xml:space="preserve"> </w:t>
      </w:r>
      <w:r w:rsidR="00AF2549">
        <w:rPr>
          <w:b/>
        </w:rPr>
        <w:t xml:space="preserve"> (II) multi-institutional consortium bids across several </w:t>
      </w:r>
      <w:r w:rsidR="004568C0">
        <w:rPr>
          <w:b/>
        </w:rPr>
        <w:t>NIHR-</w:t>
      </w:r>
      <w:r w:rsidR="00AF2549">
        <w:rPr>
          <w:b/>
        </w:rPr>
        <w:t xml:space="preserve">BRCs,  </w:t>
      </w:r>
      <w:r w:rsidR="00116C4A">
        <w:rPr>
          <w:b/>
        </w:rPr>
        <w:t>however</w:t>
      </w:r>
      <w:r w:rsidR="00AF2549">
        <w:rPr>
          <w:b/>
        </w:rPr>
        <w:t xml:space="preserve"> submission to the  expert</w:t>
      </w:r>
      <w:r w:rsidRPr="00E35EB3">
        <w:rPr>
          <w:b/>
        </w:rPr>
        <w:t xml:space="preserve"> review group is not a </w:t>
      </w:r>
      <w:r w:rsidR="00116C4A">
        <w:rPr>
          <w:b/>
        </w:rPr>
        <w:t xml:space="preserve">mandatory </w:t>
      </w:r>
      <w:r w:rsidRPr="00E35EB3">
        <w:rPr>
          <w:b/>
        </w:rPr>
        <w:t>prerequisite to submission to the call.</w:t>
      </w:r>
    </w:p>
    <w:p w:rsidR="00AF2549" w:rsidRDefault="00AF2549" w14:paraId="0FB0FD48" w14:textId="13F15CBF">
      <w:pPr>
        <w:rPr>
          <w:b/>
        </w:rPr>
      </w:pPr>
    </w:p>
    <w:p w:rsidR="00AF2549" w:rsidRDefault="00AF2549" w14:paraId="2D7FB799" w14:textId="5EB045B7">
      <w:pPr>
        <w:rPr>
          <w:b/>
        </w:rPr>
      </w:pPr>
      <w:r>
        <w:rPr>
          <w:b/>
        </w:rPr>
        <w:t xml:space="preserve">Single centre applications to the </w:t>
      </w:r>
      <w:r w:rsidR="00307867">
        <w:rPr>
          <w:b/>
        </w:rPr>
        <w:t xml:space="preserve">grant </w:t>
      </w:r>
      <w:r>
        <w:rPr>
          <w:b/>
        </w:rPr>
        <w:t xml:space="preserve">schemes are encouraged to use internal peer review mechanisms within their host institution and other support as necessary (e.g. NIHR Research Design Services).  The expert review group </w:t>
      </w:r>
      <w:r w:rsidR="00382531">
        <w:rPr>
          <w:b/>
        </w:rPr>
        <w:t>will not</w:t>
      </w:r>
      <w:r w:rsidR="0051127E">
        <w:rPr>
          <w:b/>
        </w:rPr>
        <w:t xml:space="preserve"> consider these applications.</w:t>
      </w:r>
    </w:p>
    <w:p w:rsidR="00AF2549" w:rsidRDefault="00AF2549" w14:paraId="2B70719B" w14:textId="13C3232C">
      <w:pPr>
        <w:rPr>
          <w:b/>
        </w:rPr>
      </w:pPr>
    </w:p>
    <w:p w:rsidRPr="00E35EB3" w:rsidR="00AF2549" w:rsidRDefault="00AF2549" w14:paraId="40291CFC" w14:textId="76AF522E">
      <w:pPr>
        <w:rPr>
          <w:b/>
        </w:rPr>
      </w:pPr>
      <w:r>
        <w:rPr>
          <w:b/>
        </w:rPr>
        <w:t>Applications where an industry partner</w:t>
      </w:r>
      <w:r w:rsidR="0051127E">
        <w:rPr>
          <w:b/>
        </w:rPr>
        <w:t xml:space="preserve"> is the lead application are also not within the remit of the expert review group as other support mechanisms exist e.g. NIHR NOCRI</w:t>
      </w:r>
      <w:r w:rsidR="004568C0">
        <w:rPr>
          <w:b/>
        </w:rPr>
        <w:t>.</w:t>
      </w:r>
    </w:p>
    <w:p w:rsidRPr="00D33226" w:rsidR="00B2614B" w:rsidP="00B2614B" w:rsidRDefault="00B2614B" w14:paraId="4B1C8981" w14:textId="77777777">
      <w:pPr>
        <w:pStyle w:val="Heading2"/>
      </w:pPr>
    </w:p>
    <w:p w:rsidR="00382531" w:rsidP="00B2614B" w:rsidRDefault="00382531" w14:paraId="7BB0AF6D" w14:textId="77777777">
      <w:pPr>
        <w:pStyle w:val="Heading2"/>
        <w:rPr>
          <w:b/>
          <w:sz w:val="28"/>
        </w:rPr>
      </w:pPr>
    </w:p>
    <w:p w:rsidR="00382531" w:rsidP="00B2614B" w:rsidRDefault="00382531" w14:paraId="20733328" w14:textId="77777777">
      <w:pPr>
        <w:pStyle w:val="Heading2"/>
        <w:rPr>
          <w:b/>
          <w:sz w:val="28"/>
        </w:rPr>
      </w:pPr>
    </w:p>
    <w:p w:rsidR="00D33226" w:rsidP="00B2614B" w:rsidRDefault="00B2614B" w14:paraId="33DCD551" w14:textId="6DCAF597">
      <w:pPr>
        <w:pStyle w:val="Heading2"/>
        <w:rPr>
          <w:b/>
          <w:sz w:val="28"/>
        </w:rPr>
      </w:pPr>
      <w:r>
        <w:rPr>
          <w:b/>
          <w:sz w:val="28"/>
        </w:rPr>
        <w:t xml:space="preserve">Aims of the </w:t>
      </w:r>
      <w:r w:rsidR="00E35EB3">
        <w:rPr>
          <w:b/>
          <w:sz w:val="28"/>
        </w:rPr>
        <w:t>Asthma</w:t>
      </w:r>
      <w:r>
        <w:rPr>
          <w:b/>
          <w:sz w:val="28"/>
        </w:rPr>
        <w:t xml:space="preserve"> Themed Call </w:t>
      </w:r>
      <w:r w:rsidR="00382531">
        <w:rPr>
          <w:b/>
          <w:sz w:val="28"/>
        </w:rPr>
        <w:t>Expert Review</w:t>
      </w:r>
      <w:r>
        <w:rPr>
          <w:b/>
          <w:sz w:val="28"/>
        </w:rPr>
        <w:t xml:space="preserve"> Group</w:t>
      </w:r>
    </w:p>
    <w:p w:rsidRPr="00B2614B" w:rsidR="00B2614B" w:rsidP="00B2614B" w:rsidRDefault="00B2614B" w14:paraId="058BCA48" w14:textId="77777777"/>
    <w:p w:rsidR="001C7A9A" w:rsidP="00B2614B" w:rsidRDefault="00B2614B" w14:paraId="582C5CEB" w14:textId="1E3C89C9">
      <w:r>
        <w:t xml:space="preserve">The aims of the </w:t>
      </w:r>
      <w:r w:rsidR="00382531">
        <w:t>Expert Review Group</w:t>
      </w:r>
      <w:r>
        <w:t xml:space="preserve"> are to:</w:t>
      </w:r>
    </w:p>
    <w:p w:rsidR="6F92E675" w:rsidP="6F92E675" w:rsidRDefault="6F92E675" w14:paraId="3CBBAF54" w14:textId="04E7A9E7"/>
    <w:p w:rsidR="00B2614B" w:rsidP="6F92E675" w:rsidRDefault="074C11A5" w14:paraId="75BB2E36" w14:textId="1A71B63D">
      <w:pPr>
        <w:pStyle w:val="ListParagraph"/>
        <w:numPr>
          <w:ilvl w:val="0"/>
          <w:numId w:val="10"/>
        </w:numPr>
        <w:rPr>
          <w:rFonts w:eastAsiaTheme="minorEastAsia"/>
        </w:rPr>
      </w:pPr>
      <w:r>
        <w:t xml:space="preserve">Consider the scope of the proposed research and provide guidance if appropriate </w:t>
      </w:r>
    </w:p>
    <w:p w:rsidRPr="00AE3CAB" w:rsidR="00AE3CAB" w:rsidP="00AE3CAB" w:rsidRDefault="3F7D9FF5" w14:paraId="5EC8B6C2" w14:textId="5D831395">
      <w:pPr>
        <w:pStyle w:val="ListParagraph"/>
        <w:numPr>
          <w:ilvl w:val="0"/>
          <w:numId w:val="10"/>
        </w:numPr>
        <w:rPr>
          <w:rFonts w:eastAsiaTheme="minorEastAsia"/>
        </w:rPr>
      </w:pPr>
      <w:r>
        <w:t>Provide guidance on the proposed research question</w:t>
      </w:r>
      <w:r w:rsidR="00382531">
        <w:t>(s)</w:t>
      </w:r>
      <w:r>
        <w:t xml:space="preserve">, ensuring the anticipated outcomes of the research are of importance to and will benefit people with </w:t>
      </w:r>
      <w:r w:rsidR="00E35EB3">
        <w:t>Asthma</w:t>
      </w:r>
    </w:p>
    <w:p w:rsidRPr="00AE3CAB" w:rsidR="00C34F5C" w:rsidP="00AE3CAB" w:rsidRDefault="003C2817" w14:paraId="51ECEC21" w14:textId="781BDF8C">
      <w:pPr>
        <w:pStyle w:val="ListParagraph"/>
        <w:numPr>
          <w:ilvl w:val="0"/>
          <w:numId w:val="10"/>
        </w:numPr>
        <w:rPr>
          <w:rFonts w:eastAsiaTheme="minorEastAsia"/>
        </w:rPr>
      </w:pPr>
      <w:r>
        <w:t>Provide guidance on study design</w:t>
      </w:r>
      <w:r w:rsidR="00E35EB3">
        <w:t xml:space="preserve"> and methodology</w:t>
      </w:r>
      <w:r w:rsidR="00382531">
        <w:t>, where requested</w:t>
      </w:r>
    </w:p>
    <w:p w:rsidR="0073072E" w:rsidP="009D4959" w:rsidRDefault="006D03A7" w14:paraId="4D2F585E" w14:textId="124741BD">
      <w:pPr>
        <w:pStyle w:val="ListParagraph"/>
        <w:numPr>
          <w:ilvl w:val="0"/>
          <w:numId w:val="10"/>
        </w:numPr>
      </w:pPr>
      <w:r>
        <w:t xml:space="preserve">Consider </w:t>
      </w:r>
      <w:r w:rsidR="00305CA1">
        <w:t xml:space="preserve">recruitment </w:t>
      </w:r>
      <w:r w:rsidR="005F3322">
        <w:t>of study participants and make recommendations where appropriate</w:t>
      </w:r>
    </w:p>
    <w:p w:rsidRPr="00E35EB3" w:rsidR="436E53AC" w:rsidP="6F92E675" w:rsidRDefault="436E53AC" w14:paraId="06F913FE" w14:textId="2A82BD14">
      <w:pPr>
        <w:pStyle w:val="ListParagraph"/>
        <w:numPr>
          <w:ilvl w:val="0"/>
          <w:numId w:val="10"/>
        </w:numPr>
        <w:rPr>
          <w:rFonts w:eastAsiaTheme="minorEastAsia"/>
        </w:rPr>
      </w:pPr>
      <w:r>
        <w:t>Identify additional potential collaborators who could add value to an application</w:t>
      </w:r>
    </w:p>
    <w:p w:rsidR="00E35EB3" w:rsidP="6F92E675" w:rsidRDefault="00E35EB3" w14:paraId="749C743D" w14:textId="2495CD10">
      <w:pPr>
        <w:pStyle w:val="ListParagraph"/>
        <w:numPr>
          <w:ilvl w:val="0"/>
          <w:numId w:val="10"/>
        </w:numPr>
        <w:rPr>
          <w:rFonts w:eastAsiaTheme="minorEastAsia"/>
        </w:rPr>
      </w:pPr>
      <w:r>
        <w:t>Identify industry partners (SMEs and multi-national companies) who could add value to individual bids</w:t>
      </w:r>
    </w:p>
    <w:p w:rsidR="436E53AC" w:rsidP="6F92E675" w:rsidRDefault="436E53AC" w14:paraId="6F3FA9D7" w14:textId="0BD590E4">
      <w:pPr>
        <w:pStyle w:val="ListParagraph"/>
        <w:numPr>
          <w:ilvl w:val="0"/>
          <w:numId w:val="10"/>
        </w:numPr>
        <w:rPr>
          <w:rFonts w:eastAsiaTheme="minorEastAsia"/>
        </w:rPr>
      </w:pPr>
      <w:r>
        <w:t>Where possible, ensure a coordinated portfolio of applications which avoids unnecessary duplication and cross-over of applications</w:t>
      </w:r>
    </w:p>
    <w:p w:rsidR="00750846" w:rsidP="00750846" w:rsidRDefault="00750846" w14:paraId="4CE044FB" w14:textId="58610DFB"/>
    <w:p w:rsidR="00750846" w:rsidP="00750846" w:rsidRDefault="00750846" w14:paraId="519E1840" w14:textId="3C0437D5">
      <w:pPr>
        <w:pStyle w:val="Heading2"/>
        <w:rPr>
          <w:b/>
          <w:sz w:val="28"/>
        </w:rPr>
      </w:pPr>
      <w:r>
        <w:rPr>
          <w:b/>
          <w:sz w:val="28"/>
        </w:rPr>
        <w:t xml:space="preserve">Remit of the </w:t>
      </w:r>
      <w:r w:rsidR="00E35EB3">
        <w:rPr>
          <w:b/>
          <w:sz w:val="28"/>
        </w:rPr>
        <w:t>Asthma</w:t>
      </w:r>
      <w:r>
        <w:rPr>
          <w:b/>
          <w:sz w:val="28"/>
        </w:rPr>
        <w:t xml:space="preserve"> Themed Call Application Development Group</w:t>
      </w:r>
      <w:r w:rsidR="00CD53F8">
        <w:rPr>
          <w:b/>
          <w:sz w:val="28"/>
        </w:rPr>
        <w:t xml:space="preserve"> </w:t>
      </w:r>
    </w:p>
    <w:p w:rsidR="00750846" w:rsidP="00750846" w:rsidRDefault="00750846" w14:paraId="1A8E189A" w14:textId="585288F0"/>
    <w:p w:rsidR="0030220C" w:rsidP="00E35EB3" w:rsidRDefault="00CF151B" w14:paraId="748F642D" w14:textId="13AA792F">
      <w:r>
        <w:t>Representatives from the</w:t>
      </w:r>
      <w:r w:rsidR="00750846">
        <w:t xml:space="preserve"> </w:t>
      </w:r>
      <w:r w:rsidR="00F3174A">
        <w:t xml:space="preserve">Application Development </w:t>
      </w:r>
      <w:r w:rsidR="00750846">
        <w:t xml:space="preserve">Group </w:t>
      </w:r>
      <w:r>
        <w:t xml:space="preserve">will </w:t>
      </w:r>
      <w:r w:rsidR="00F3174A">
        <w:t xml:space="preserve">initially </w:t>
      </w:r>
      <w:r w:rsidR="008D3E48">
        <w:t xml:space="preserve">triage </w:t>
      </w:r>
      <w:r w:rsidR="00E35EB3">
        <w:t>expressions of interest (EOI)</w:t>
      </w:r>
      <w:r w:rsidR="008D3E48">
        <w:t xml:space="preserve"> </w:t>
      </w:r>
      <w:r w:rsidR="00382531">
        <w:t>i</w:t>
      </w:r>
      <w:r w:rsidR="002B444A">
        <w:t xml:space="preserve">n order to </w:t>
      </w:r>
      <w:r w:rsidR="00E35EB3">
        <w:t>understand whether national level support is indicated and identify what type of support might be required.</w:t>
      </w:r>
    </w:p>
    <w:p w:rsidR="003454EE" w:rsidP="003454EE" w:rsidRDefault="003454EE" w14:paraId="3CA0734B" w14:textId="7273E0C8"/>
    <w:tbl>
      <w:tblPr>
        <w:tblStyle w:val="TableGrid"/>
        <w:tblpPr w:leftFromText="180" w:rightFromText="180" w:vertAnchor="text" w:horzAnchor="margin" w:tblpY="1200"/>
        <w:tblW w:w="0" w:type="auto"/>
        <w:tblLook w:val="04A0" w:firstRow="1" w:lastRow="0" w:firstColumn="1" w:lastColumn="0" w:noHBand="0" w:noVBand="1"/>
      </w:tblPr>
      <w:tblGrid>
        <w:gridCol w:w="4587"/>
        <w:gridCol w:w="4339"/>
      </w:tblGrid>
      <w:tr w:rsidR="00577DBC" w:rsidTr="003337BC" w14:paraId="755EE179" w14:textId="77777777">
        <w:tc>
          <w:tcPr>
            <w:tcW w:w="8926" w:type="dxa"/>
            <w:gridSpan w:val="2"/>
            <w:shd w:val="clear" w:color="auto" w:fill="FFC000" w:themeFill="accent4"/>
          </w:tcPr>
          <w:p w:rsidRPr="00577DBC" w:rsidR="00577DBC" w:rsidP="00577DBC" w:rsidRDefault="00577DBC" w14:paraId="073AC9DD" w14:textId="047BDB51">
            <w:pPr>
              <w:rPr>
                <w:b/>
                <w:bCs/>
                <w:color w:val="FFFFFF" w:themeColor="background1"/>
              </w:rPr>
            </w:pPr>
            <w:r w:rsidRPr="00577DBC">
              <w:rPr>
                <w:b/>
                <w:bCs/>
                <w:color w:val="000000" w:themeColor="text1"/>
              </w:rPr>
              <w:t>Expert Review Group</w:t>
            </w:r>
            <w:r>
              <w:rPr>
                <w:b/>
                <w:bCs/>
                <w:color w:val="000000" w:themeColor="text1"/>
              </w:rPr>
              <w:t xml:space="preserve"> (ERG)</w:t>
            </w:r>
          </w:p>
        </w:tc>
      </w:tr>
      <w:tr w:rsidR="00E35EB3" w:rsidTr="003337BC" w14:paraId="441E30B2" w14:textId="77777777">
        <w:tc>
          <w:tcPr>
            <w:tcW w:w="4587" w:type="dxa"/>
            <w:shd w:val="clear" w:color="auto" w:fill="FFC000" w:themeFill="accent4"/>
          </w:tcPr>
          <w:p w:rsidRPr="00617BFC" w:rsidR="00E35EB3" w:rsidP="00577DBC" w:rsidRDefault="00E35EB3" w14:paraId="5F19C991" w14:textId="77777777">
            <w:pPr>
              <w:rPr>
                <w:b/>
                <w:bCs/>
              </w:rPr>
            </w:pPr>
            <w:r w:rsidRPr="00617BFC">
              <w:rPr>
                <w:b/>
                <w:bCs/>
              </w:rPr>
              <w:t>Individual</w:t>
            </w:r>
          </w:p>
        </w:tc>
        <w:tc>
          <w:tcPr>
            <w:tcW w:w="4339" w:type="dxa"/>
            <w:shd w:val="clear" w:color="auto" w:fill="FFC000" w:themeFill="accent4"/>
          </w:tcPr>
          <w:p w:rsidRPr="00617BFC" w:rsidR="00E35EB3" w:rsidP="00577DBC" w:rsidRDefault="00E35EB3" w14:paraId="7B569850" w14:textId="77777777">
            <w:pPr>
              <w:rPr>
                <w:b/>
                <w:bCs/>
              </w:rPr>
            </w:pPr>
            <w:r w:rsidRPr="00617BFC">
              <w:rPr>
                <w:b/>
                <w:bCs/>
              </w:rPr>
              <w:t>Member Organisation</w:t>
            </w:r>
          </w:p>
        </w:tc>
      </w:tr>
      <w:tr w:rsidR="00E35EB3" w:rsidTr="003337BC" w14:paraId="6ECB1D57" w14:textId="77777777">
        <w:tc>
          <w:tcPr>
            <w:tcW w:w="4587" w:type="dxa"/>
          </w:tcPr>
          <w:p w:rsidR="00E35EB3" w:rsidP="00577DBC" w:rsidRDefault="00E35EB3" w14:paraId="553EEB6A" w14:textId="617345FA">
            <w:r>
              <w:t>Salman Siddiqui</w:t>
            </w:r>
          </w:p>
        </w:tc>
        <w:tc>
          <w:tcPr>
            <w:tcW w:w="4339" w:type="dxa"/>
          </w:tcPr>
          <w:p w:rsidR="00E35EB3" w:rsidP="00577DBC" w:rsidRDefault="00E35EB3" w14:paraId="69DA17AC" w14:textId="12553360">
            <w:r>
              <w:t>Chair, National Asthma Strategy Group</w:t>
            </w:r>
          </w:p>
        </w:tc>
      </w:tr>
      <w:tr w:rsidR="00E35EB3" w:rsidTr="003337BC" w14:paraId="773C3846" w14:textId="77777777">
        <w:tc>
          <w:tcPr>
            <w:tcW w:w="4587" w:type="dxa"/>
          </w:tcPr>
          <w:p w:rsidR="00E35EB3" w:rsidP="00577DBC" w:rsidRDefault="00E35EB3" w14:paraId="0131761D" w14:textId="3983D0E1">
            <w:r>
              <w:t>Louise Brown</w:t>
            </w:r>
          </w:p>
        </w:tc>
        <w:tc>
          <w:tcPr>
            <w:tcW w:w="4339" w:type="dxa"/>
          </w:tcPr>
          <w:p w:rsidR="00E35EB3" w:rsidP="00577DBC" w:rsidRDefault="00E35EB3" w14:paraId="618CF267" w14:textId="1B71A8D6">
            <w:r>
              <w:t>Clinical trials methodologist, MRC Clinical Trials Unit, UCL</w:t>
            </w:r>
          </w:p>
        </w:tc>
      </w:tr>
      <w:tr w:rsidR="00E35EB3" w:rsidTr="003337BC" w14:paraId="4EDFD27D" w14:textId="77777777">
        <w:tc>
          <w:tcPr>
            <w:tcW w:w="4587" w:type="dxa"/>
          </w:tcPr>
          <w:p w:rsidR="00E35EB3" w:rsidP="00577DBC" w:rsidRDefault="00E35EB3" w14:paraId="5C47DF72" w14:textId="0D311941">
            <w:r>
              <w:t>Hitasha Rupani</w:t>
            </w:r>
          </w:p>
        </w:tc>
        <w:tc>
          <w:tcPr>
            <w:tcW w:w="4339" w:type="dxa"/>
          </w:tcPr>
          <w:p w:rsidR="00E35EB3" w:rsidP="00577DBC" w:rsidRDefault="00D95A8E" w14:paraId="4C5408BB" w14:textId="572F5B1C">
            <w:r>
              <w:t>Asthma Expert, member of NASG,  University Hospitals of Portsmouth NHS Trust</w:t>
            </w:r>
          </w:p>
        </w:tc>
      </w:tr>
      <w:tr w:rsidR="00E35EB3" w:rsidTr="003337BC" w14:paraId="7C719F76" w14:textId="77777777">
        <w:tc>
          <w:tcPr>
            <w:tcW w:w="4587" w:type="dxa"/>
          </w:tcPr>
          <w:p w:rsidR="00E35EB3" w:rsidP="00577DBC" w:rsidRDefault="00D95A8E" w14:paraId="7B9AD61B" w14:textId="2893ACE2">
            <w:r>
              <w:t>Sejal Saglani</w:t>
            </w:r>
          </w:p>
        </w:tc>
        <w:tc>
          <w:tcPr>
            <w:tcW w:w="4339" w:type="dxa"/>
          </w:tcPr>
          <w:p w:rsidR="00E35EB3" w:rsidP="00577DBC" w:rsidRDefault="00D95A8E" w14:paraId="7E14BBB2" w14:textId="678383A8">
            <w:r>
              <w:t>Asthma Expert, member of NASG,  Imperial College</w:t>
            </w:r>
          </w:p>
        </w:tc>
      </w:tr>
      <w:tr w:rsidR="00E35EB3" w:rsidTr="003337BC" w14:paraId="72BD0A6D" w14:textId="77777777">
        <w:tc>
          <w:tcPr>
            <w:tcW w:w="4587" w:type="dxa"/>
          </w:tcPr>
          <w:p w:rsidRPr="00145CE7" w:rsidR="00E35EB3" w:rsidP="00577DBC" w:rsidRDefault="00382531" w14:paraId="2DFF5F30" w14:textId="3A2E4AEA">
            <w:pPr>
              <w:rPr>
                <w:highlight w:val="yellow"/>
              </w:rPr>
            </w:pPr>
            <w:r w:rsidRPr="00BE47C8">
              <w:t>Ferhana Hashem</w:t>
            </w:r>
          </w:p>
        </w:tc>
        <w:tc>
          <w:tcPr>
            <w:tcW w:w="4339" w:type="dxa"/>
          </w:tcPr>
          <w:p w:rsidR="00E35EB3" w:rsidP="00577DBC" w:rsidRDefault="00382531" w14:paraId="38F38EE0" w14:textId="27DE62EE">
            <w:r>
              <w:t>Centre for Health Services Studies, University of Kent</w:t>
            </w:r>
          </w:p>
        </w:tc>
      </w:tr>
      <w:tr w:rsidR="00145CE7" w:rsidTr="003337BC" w14:paraId="01E98135" w14:textId="77777777">
        <w:tc>
          <w:tcPr>
            <w:tcW w:w="4587" w:type="dxa"/>
          </w:tcPr>
          <w:p w:rsidRPr="00145CE7" w:rsidR="00145CE7" w:rsidP="00577DBC" w:rsidRDefault="003337BC" w14:paraId="2D489EA1" w14:textId="7555A199">
            <w:pPr>
              <w:rPr>
                <w:highlight w:val="yellow"/>
              </w:rPr>
            </w:pPr>
            <w:r w:rsidRPr="003337BC">
              <w:t>Name TBC</w:t>
            </w:r>
          </w:p>
        </w:tc>
        <w:tc>
          <w:tcPr>
            <w:tcW w:w="4339" w:type="dxa"/>
          </w:tcPr>
          <w:p w:rsidR="00145CE7" w:rsidP="00577DBC" w:rsidRDefault="00382531" w14:paraId="55FA645F" w14:textId="6FF63A82">
            <w:r>
              <w:t>Engineering and physical sciences expert member</w:t>
            </w:r>
          </w:p>
        </w:tc>
      </w:tr>
      <w:tr w:rsidR="00382531" w:rsidTr="003337BC" w14:paraId="277F72C2" w14:textId="77777777">
        <w:tc>
          <w:tcPr>
            <w:tcW w:w="4587" w:type="dxa"/>
          </w:tcPr>
          <w:p w:rsidRPr="00145CE7" w:rsidR="00382531" w:rsidP="00577DBC" w:rsidRDefault="003337BC" w14:paraId="6127E1A5" w14:textId="074DC73D">
            <w:pPr>
              <w:rPr>
                <w:highlight w:val="yellow"/>
              </w:rPr>
            </w:pPr>
            <w:r w:rsidRPr="003337BC">
              <w:t>Name TBC</w:t>
            </w:r>
          </w:p>
        </w:tc>
        <w:tc>
          <w:tcPr>
            <w:tcW w:w="4339" w:type="dxa"/>
          </w:tcPr>
          <w:p w:rsidR="00382531" w:rsidP="00577DBC" w:rsidRDefault="00382531" w14:paraId="520867B5" w14:textId="59A0E5E6">
            <w:r>
              <w:t>Engineering and physical sciences expert member</w:t>
            </w:r>
          </w:p>
        </w:tc>
      </w:tr>
      <w:tr w:rsidR="00382531" w:rsidTr="003337BC" w14:paraId="2287934A" w14:textId="77777777">
        <w:tc>
          <w:tcPr>
            <w:tcW w:w="4587" w:type="dxa"/>
          </w:tcPr>
          <w:p w:rsidRPr="00D95A8E" w:rsidR="00382531" w:rsidP="00577DBC" w:rsidRDefault="003337BC" w14:paraId="49056BA2" w14:textId="039770D4">
            <w:pPr>
              <w:rPr>
                <w:highlight w:val="yellow"/>
              </w:rPr>
            </w:pPr>
            <w:r>
              <w:rPr>
                <w:rFonts w:ascii="Calibri" w:hAnsi="Calibri" w:cs="Calibri"/>
                <w:color w:val="201F1E"/>
              </w:rPr>
              <w:t>Alison Long</w:t>
            </w:r>
          </w:p>
        </w:tc>
        <w:tc>
          <w:tcPr>
            <w:tcW w:w="4339" w:type="dxa"/>
          </w:tcPr>
          <w:p w:rsidR="00382531" w:rsidP="003337BC" w:rsidRDefault="00382531" w14:paraId="6FFEF19A" w14:textId="7B9E583B">
            <w:r>
              <w:t xml:space="preserve">Patient </w:t>
            </w:r>
            <w:r w:rsidR="003337BC">
              <w:t>representative</w:t>
            </w:r>
          </w:p>
        </w:tc>
      </w:tr>
      <w:tr w:rsidR="00E35EB3" w:rsidTr="003337BC" w14:paraId="66D3A27C" w14:textId="77777777">
        <w:tc>
          <w:tcPr>
            <w:tcW w:w="4587" w:type="dxa"/>
          </w:tcPr>
          <w:p w:rsidRPr="00D95A8E" w:rsidR="00E35EB3" w:rsidP="00577DBC" w:rsidRDefault="003337BC" w14:paraId="5945FCBE" w14:textId="319DB3B8">
            <w:pPr>
              <w:rPr>
                <w:highlight w:val="yellow"/>
              </w:rPr>
            </w:pPr>
            <w:r w:rsidRPr="003337BC">
              <w:t>Name TBC</w:t>
            </w:r>
          </w:p>
        </w:tc>
        <w:tc>
          <w:tcPr>
            <w:tcW w:w="4339" w:type="dxa"/>
          </w:tcPr>
          <w:p w:rsidR="00E35EB3" w:rsidP="003337BC" w:rsidRDefault="00E35EB3" w14:paraId="6CFDFCAE" w14:textId="15406009">
            <w:r>
              <w:t>P</w:t>
            </w:r>
            <w:r w:rsidR="003337BC">
              <w:t>arent of a child with asthma</w:t>
            </w:r>
          </w:p>
        </w:tc>
      </w:tr>
      <w:tr w:rsidR="00577DBC" w:rsidTr="003337BC" w14:paraId="6992FB41" w14:textId="77777777">
        <w:tc>
          <w:tcPr>
            <w:tcW w:w="8926" w:type="dxa"/>
            <w:gridSpan w:val="2"/>
          </w:tcPr>
          <w:p w:rsidRPr="00577DBC" w:rsidR="00577DBC" w:rsidP="00577DBC" w:rsidRDefault="00577DBC" w14:paraId="5A076AA4" w14:textId="62201108">
            <w:pPr>
              <w:rPr>
                <w:b/>
              </w:rPr>
            </w:pPr>
            <w:r w:rsidRPr="00577DBC">
              <w:rPr>
                <w:b/>
              </w:rPr>
              <w:t>Industry Collaboration support</w:t>
            </w:r>
            <w:r>
              <w:rPr>
                <w:b/>
              </w:rPr>
              <w:t xml:space="preserve"> at the request of the ERG</w:t>
            </w:r>
          </w:p>
        </w:tc>
      </w:tr>
      <w:tr w:rsidR="00E35EB3" w:rsidTr="003337BC" w14:paraId="107100FD" w14:textId="77777777">
        <w:tc>
          <w:tcPr>
            <w:tcW w:w="4587" w:type="dxa"/>
          </w:tcPr>
          <w:p w:rsidRPr="00BE47C8" w:rsidR="00E35EB3" w:rsidP="00577DBC" w:rsidRDefault="00382531" w14:paraId="600D51E0" w14:textId="470ADE62">
            <w:r w:rsidRPr="00BE47C8">
              <w:t>Samantha Walker &amp; Krisnah Poinasamy</w:t>
            </w:r>
          </w:p>
        </w:tc>
        <w:tc>
          <w:tcPr>
            <w:tcW w:w="4339" w:type="dxa"/>
          </w:tcPr>
          <w:p w:rsidR="00E35EB3" w:rsidP="00577DBC" w:rsidRDefault="00D95A8E" w14:paraId="7A0AEE9D" w14:textId="3B3855FD">
            <w:r>
              <w:t>Asthma UK/BLF partnership</w:t>
            </w:r>
          </w:p>
        </w:tc>
      </w:tr>
      <w:tr w:rsidR="00E35EB3" w:rsidTr="003337BC" w14:paraId="16AEE9D3" w14:textId="77777777">
        <w:tc>
          <w:tcPr>
            <w:tcW w:w="4587" w:type="dxa"/>
          </w:tcPr>
          <w:p w:rsidRPr="00BE47C8" w:rsidR="00E35EB3" w:rsidP="00577DBC" w:rsidRDefault="00382531" w14:paraId="5A3F9870" w14:textId="7B4793E3">
            <w:r w:rsidRPr="00BE47C8">
              <w:t>Ivana Poparic</w:t>
            </w:r>
          </w:p>
        </w:tc>
        <w:tc>
          <w:tcPr>
            <w:tcW w:w="4339" w:type="dxa"/>
          </w:tcPr>
          <w:p w:rsidR="00E35EB3" w:rsidP="00577DBC" w:rsidRDefault="00D95A8E" w14:paraId="54C7F92C" w14:textId="4D741664">
            <w:r>
              <w:t>NIHR NOCRI</w:t>
            </w:r>
          </w:p>
        </w:tc>
      </w:tr>
    </w:tbl>
    <w:p w:rsidR="001F2A8F" w:rsidRDefault="003454EE" w14:paraId="00902409" w14:textId="1A5E55DF">
      <w:r>
        <w:t xml:space="preserve">The following individuals will be </w:t>
      </w:r>
      <w:r w:rsidR="00E87516">
        <w:t xml:space="preserve">members of </w:t>
      </w:r>
      <w:r>
        <w:t xml:space="preserve">the Application Development Group </w:t>
      </w:r>
      <w:r w:rsidR="00B77CEE">
        <w:t xml:space="preserve">responsible for the triage of </w:t>
      </w:r>
      <w:r w:rsidR="00E87516">
        <w:t>applications.</w:t>
      </w:r>
      <w:r w:rsidR="00DB642A">
        <w:t xml:space="preserve"> They will have responsibility for </w:t>
      </w:r>
      <w:r w:rsidR="00E35EB3">
        <w:t>coordinating structured peer review and support tailored to specific applications</w:t>
      </w:r>
      <w:r w:rsidR="00950D6F">
        <w:t>.</w:t>
      </w:r>
      <w:r w:rsidR="001F2A8F">
        <w:br w:type="page"/>
      </w:r>
    </w:p>
    <w:p w:rsidRPr="003454EE" w:rsidR="004D7D66" w:rsidP="003454EE" w:rsidRDefault="004D7D66" w14:paraId="57CB2E9E" w14:textId="13A0333C"/>
    <w:p w:rsidR="00577DBC" w:rsidP="00750846" w:rsidRDefault="00577DBC" w14:paraId="45C39A5F" w14:textId="77777777"/>
    <w:p w:rsidR="008266FA" w:rsidP="00750846" w:rsidRDefault="00F01A57" w14:paraId="665A3262" w14:textId="3797FD02">
      <w:r>
        <w:t>Nour Merzo</w:t>
      </w:r>
      <w:r w:rsidR="00071DF9">
        <w:t>u</w:t>
      </w:r>
      <w:r>
        <w:t xml:space="preserve">ki, </w:t>
      </w:r>
      <w:r w:rsidR="00071DF9">
        <w:t xml:space="preserve">NIHR R-TRC Operations Manager, </w:t>
      </w:r>
      <w:r w:rsidR="00D95A8E">
        <w:t>Kate Holmes</w:t>
      </w:r>
      <w:r w:rsidR="00071DF9">
        <w:t xml:space="preserve">, Head of </w:t>
      </w:r>
      <w:r w:rsidR="00D95A8E">
        <w:t>Collaborations NOCRI</w:t>
      </w:r>
      <w:r w:rsidR="00071DF9">
        <w:t>, will also be invited to join these meetings.</w:t>
      </w:r>
    </w:p>
    <w:p w:rsidR="00950D6F" w:rsidP="00750846" w:rsidRDefault="00950D6F" w14:paraId="2BF8D28E" w14:textId="03B26117"/>
    <w:p w:rsidRPr="00382531" w:rsidR="00950D6F" w:rsidP="00750846" w:rsidRDefault="00950D6F" w14:paraId="6D43581D" w14:textId="3237B982">
      <w:pPr>
        <w:rPr>
          <w:b/>
        </w:rPr>
      </w:pPr>
      <w:r w:rsidRPr="00382531">
        <w:rPr>
          <w:b/>
        </w:rPr>
        <w:t>Conflict</w:t>
      </w:r>
      <w:r w:rsidR="00577DBC">
        <w:rPr>
          <w:b/>
        </w:rPr>
        <w:t>s</w:t>
      </w:r>
      <w:r w:rsidRPr="00382531">
        <w:rPr>
          <w:b/>
        </w:rPr>
        <w:t xml:space="preserve"> of Interest</w:t>
      </w:r>
    </w:p>
    <w:p w:rsidR="00950D6F" w:rsidP="00750846" w:rsidRDefault="00950D6F" w14:paraId="7BB9E459" w14:textId="257A37A6"/>
    <w:p w:rsidR="00950D6F" w:rsidP="00750846" w:rsidRDefault="00950D6F" w14:paraId="5CB5A4F5" w14:textId="02F1D6E6">
      <w:r>
        <w:t>Expert review group</w:t>
      </w:r>
      <w:r w:rsidR="004568C0">
        <w:t xml:space="preserve"> (ERG)</w:t>
      </w:r>
      <w:r>
        <w:t xml:space="preserve"> members will not be permitted to review applications if they are </w:t>
      </w:r>
      <w:r w:rsidR="004568C0">
        <w:t xml:space="preserve">lead,       co-applicant or named collaborator on any of the proposed themed calls. Members will be permitted to review applications that involve their host institution but will not be assigned as lead ERG member for these applications and submitters will be notified of the potential conflict of interest once the application has been reviewed.  Asthma UK/BLF &amp; NIHR will not participate in ERG peer reviews, however they will support the </w:t>
      </w:r>
      <w:r w:rsidR="00577DBC">
        <w:t>identification and pairing of</w:t>
      </w:r>
      <w:r w:rsidR="004568C0">
        <w:t xml:space="preserve"> industry collaborations that may enhance the core application </w:t>
      </w:r>
      <w:r w:rsidR="00577DBC">
        <w:t>at the request of the</w:t>
      </w:r>
      <w:r w:rsidR="004568C0">
        <w:t xml:space="preserve"> ERG</w:t>
      </w:r>
      <w:r w:rsidR="00577DBC">
        <w:t>.</w:t>
      </w:r>
    </w:p>
    <w:p w:rsidR="004568C0" w:rsidP="00750846" w:rsidRDefault="004568C0" w14:paraId="45A8B762" w14:textId="61F87CB5"/>
    <w:p w:rsidR="00BB21CD" w:rsidP="00750846" w:rsidRDefault="00BB21CD" w14:paraId="24937813" w14:textId="66CA67EA"/>
    <w:p w:rsidRPr="008266FA" w:rsidR="008266FA" w:rsidP="008266FA" w:rsidRDefault="004568C0" w14:paraId="4FB65F1D" w14:textId="2556E2DD">
      <w:pPr>
        <w:pStyle w:val="Heading2"/>
        <w:rPr>
          <w:b/>
          <w:bCs/>
        </w:rPr>
      </w:pPr>
      <w:r>
        <w:rPr>
          <w:b/>
          <w:bCs/>
          <w:noProof/>
          <w:lang w:eastAsia="en-GB"/>
        </w:rPr>
        <w:drawing>
          <wp:anchor distT="0" distB="0" distL="114300" distR="114300" simplePos="0" relativeHeight="251658240" behindDoc="0" locked="0" layoutInCell="1" allowOverlap="1" wp14:editId="24C7819A" wp14:anchorId="3A139CE8">
            <wp:simplePos x="0" y="0"/>
            <wp:positionH relativeFrom="margin">
              <wp:posOffset>-248920</wp:posOffset>
            </wp:positionH>
            <wp:positionV relativeFrom="margin">
              <wp:posOffset>2937510</wp:posOffset>
            </wp:positionV>
            <wp:extent cx="6247130" cy="4094480"/>
            <wp:effectExtent l="0" t="0" r="127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G grant review figure.tif"/>
                    <pic:cNvPicPr/>
                  </pic:nvPicPr>
                  <pic:blipFill rotWithShape="1">
                    <a:blip r:embed="rId15">
                      <a:extLst>
                        <a:ext uri="{28A0092B-C50C-407E-A947-70E740481C1C}">
                          <a14:useLocalDpi xmlns:a14="http://schemas.microsoft.com/office/drawing/2010/main" val="0"/>
                        </a:ext>
                      </a:extLst>
                    </a:blip>
                    <a:srcRect l="15486" t="1216" r="10127" b="12107"/>
                    <a:stretch/>
                  </pic:blipFill>
                  <pic:spPr bwMode="auto">
                    <a:xfrm>
                      <a:off x="0" y="0"/>
                      <a:ext cx="6247130" cy="4094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266FA" w:rsidR="008266FA">
        <w:rPr>
          <w:b/>
          <w:bCs/>
        </w:rPr>
        <w:t>Timelines &amp; Next Steps</w:t>
      </w:r>
    </w:p>
    <w:p w:rsidR="008266FA" w:rsidP="00750846" w:rsidRDefault="008266FA" w14:paraId="7DE6A81E" w14:textId="34F447F9"/>
    <w:p w:rsidR="00852491" w:rsidRDefault="004A6317" w14:paraId="24180D93" w14:textId="65BC661B">
      <w:r>
        <w:t xml:space="preserve">Potential </w:t>
      </w:r>
      <w:r w:rsidR="00116C4A">
        <w:t xml:space="preserve">academic </w:t>
      </w:r>
      <w:r>
        <w:t xml:space="preserve">applicants for the </w:t>
      </w:r>
      <w:r w:rsidR="00D95A8E">
        <w:t xml:space="preserve">Asthma Themed calls </w:t>
      </w:r>
      <w:r>
        <w:t xml:space="preserve">will be invited to submit </w:t>
      </w:r>
      <w:r w:rsidR="00CC3D22">
        <w:t xml:space="preserve">an </w:t>
      </w:r>
      <w:r w:rsidR="00D95A8E">
        <w:t>expression of interest</w:t>
      </w:r>
      <w:r w:rsidR="00CC3D22">
        <w:t xml:space="preserve"> to the Application Development Group</w:t>
      </w:r>
      <w:r w:rsidR="00B14CE7">
        <w:t>,</w:t>
      </w:r>
      <w:r w:rsidR="00CC3D22">
        <w:t xml:space="preserve"> via a centralised email address</w:t>
      </w:r>
      <w:r w:rsidR="00577DBC">
        <w:t xml:space="preserve"> to </w:t>
      </w:r>
      <w:r w:rsidRPr="00577DBC" w:rsidR="00577DBC">
        <w:t xml:space="preserve">Nour Merzouki </w:t>
      </w:r>
      <w:r w:rsidR="00577DBC">
        <w:t>(</w:t>
      </w:r>
      <w:hyperlink w:history="1" r:id="rId16">
        <w:r w:rsidRPr="00820351" w:rsidR="00577DBC">
          <w:rPr>
            <w:rStyle w:val="Hyperlink"/>
          </w:rPr>
          <w:t>nour.merzouki@nihr.ac.uk</w:t>
        </w:r>
      </w:hyperlink>
      <w:r w:rsidR="00577DBC">
        <w:t xml:space="preserve"> </w:t>
      </w:r>
      <w:r w:rsidR="00080122">
        <w:t>)</w:t>
      </w:r>
      <w:r w:rsidR="00B14CE7">
        <w:t xml:space="preserve">, from </w:t>
      </w:r>
      <w:r w:rsidR="00D95A8E">
        <w:t>early November</w:t>
      </w:r>
      <w:r w:rsidR="00B14CE7">
        <w:t>. Application deadlines for the various NIHR programmes</w:t>
      </w:r>
      <w:r w:rsidR="00D95A8E">
        <w:t xml:space="preserve"> have been announced/</w:t>
      </w:r>
      <w:r w:rsidR="00B14CE7">
        <w:t xml:space="preserve"> will be announced at the time of the call launch and</w:t>
      </w:r>
      <w:r w:rsidR="00463F72">
        <w:t xml:space="preserve"> triage meetings for received applications will be scheduled as appropriate according to these deadlines</w:t>
      </w:r>
      <w:r w:rsidR="00852491">
        <w:t xml:space="preserve"> </w:t>
      </w:r>
      <w:r w:rsidR="003337BC">
        <w:t xml:space="preserve">         </w:t>
      </w:r>
      <w:r w:rsidR="00852491">
        <w:t>(see below).</w:t>
      </w:r>
    </w:p>
    <w:p w:rsidR="00852491" w:rsidRDefault="00852491" w14:paraId="69DD90AB" w14:textId="29935AF4"/>
    <w:p w:rsidR="00080122" w:rsidP="00B647C4" w:rsidRDefault="00080122" w14:paraId="566CC653" w14:textId="55A13ABA">
      <w:pPr>
        <w:jc w:val="center"/>
        <w:rPr>
          <w:noProof/>
          <w:lang w:eastAsia="en-GB"/>
        </w:rPr>
      </w:pPr>
    </w:p>
    <w:p w:rsidR="00080122" w:rsidP="00B647C4" w:rsidRDefault="00080122" w14:paraId="14EB34E9" w14:textId="1D430466">
      <w:pPr>
        <w:jc w:val="center"/>
        <w:rPr>
          <w:noProof/>
          <w:lang w:eastAsia="en-GB"/>
        </w:rPr>
      </w:pPr>
    </w:p>
    <w:p w:rsidR="00080122" w:rsidP="00B647C4" w:rsidRDefault="00080122" w14:paraId="125A3161" w14:textId="77777777">
      <w:pPr>
        <w:jc w:val="center"/>
        <w:rPr>
          <w:noProof/>
          <w:lang w:eastAsia="en-GB"/>
        </w:rPr>
      </w:pPr>
    </w:p>
    <w:p w:rsidRPr="00577DBC" w:rsidR="003D508D" w:rsidP="00577DBC" w:rsidRDefault="003D508D" w14:paraId="0B54620E" w14:textId="37B15C7E">
      <w:pPr>
        <w:rPr>
          <w:rFonts w:asciiTheme="majorHAnsi" w:hAnsiTheme="majorHAnsi" w:eastAsiaTheme="majorEastAsia" w:cstheme="majorBidi"/>
          <w:b/>
          <w:bCs/>
          <w:color w:val="2E74B5" w:themeColor="accent1" w:themeShade="BF"/>
          <w:sz w:val="28"/>
          <w:szCs w:val="28"/>
        </w:rPr>
      </w:pPr>
      <w:r w:rsidRPr="00577DBC">
        <w:rPr>
          <w:b/>
          <w:bCs/>
          <w:sz w:val="28"/>
          <w:szCs w:val="28"/>
        </w:rPr>
        <w:lastRenderedPageBreak/>
        <w:t xml:space="preserve">Appendix 1: </w:t>
      </w:r>
      <w:r w:rsidRPr="00577DBC" w:rsidR="00421355">
        <w:rPr>
          <w:b/>
          <w:bCs/>
          <w:sz w:val="28"/>
          <w:szCs w:val="28"/>
        </w:rPr>
        <w:t>National Asthma Strategy Group</w:t>
      </w:r>
    </w:p>
    <w:p w:rsidRPr="003D508D" w:rsidR="003D508D" w:rsidP="003D508D" w:rsidRDefault="003D508D" w14:paraId="57A2B6C5" w14:textId="77777777"/>
    <w:p w:rsidR="00664818" w:rsidP="00540EF5" w:rsidRDefault="00664818" w14:paraId="14B6CBEF" w14:textId="3A362A37">
      <w:pPr>
        <w:rPr>
          <w:b/>
          <w:sz w:val="28"/>
        </w:rPr>
      </w:pPr>
    </w:p>
    <w:p w:rsidR="00067504" w:rsidP="00A46A69" w:rsidRDefault="00067504" w14:paraId="755F54DD" w14:textId="77C53397">
      <w:pPr>
        <w:pStyle w:val="Heading2"/>
        <w:rPr>
          <w:b/>
          <w:bCs/>
        </w:rPr>
      </w:pPr>
      <w:r>
        <w:rPr>
          <w:b/>
          <w:bCs/>
        </w:rPr>
        <w:t>NIHR R</w:t>
      </w:r>
      <w:r w:rsidR="006F4B7B">
        <w:rPr>
          <w:b/>
          <w:bCs/>
        </w:rPr>
        <w:t xml:space="preserve">-TRC National </w:t>
      </w:r>
      <w:r w:rsidR="00577DBC">
        <w:rPr>
          <w:b/>
          <w:bCs/>
        </w:rPr>
        <w:t xml:space="preserve">Asthma </w:t>
      </w:r>
      <w:r w:rsidR="006F4B7B">
        <w:rPr>
          <w:b/>
          <w:bCs/>
        </w:rPr>
        <w:t xml:space="preserve">Research Strategy Group </w:t>
      </w:r>
    </w:p>
    <w:p w:rsidR="006F4B7B" w:rsidP="006F4B7B" w:rsidRDefault="006F4B7B" w14:paraId="071049D0" w14:textId="16EC6CE2"/>
    <w:p w:rsidR="00872FA3" w:rsidP="00872FA3" w:rsidRDefault="00872FA3" w14:paraId="276CE57D" w14:textId="26AE24E0">
      <w:r>
        <w:t>The NIHR Respiratory Translational Research Collaboration (R-TRC) brings together internationally recognised investigators in the UK's leading centres of excellence to carry out multi-centre experimental and early phase research with industry, charities and other funders. The R-TRC has a renewed and refreshed strategy since 2017 to move beyond industry-centric studies to large collaborative multi-centre research projects</w:t>
      </w:r>
      <w:r w:rsidR="008B00F4">
        <w:t>.</w:t>
      </w:r>
    </w:p>
    <w:p w:rsidR="00872FA3" w:rsidP="00872FA3" w:rsidRDefault="00872FA3" w14:paraId="17ACB9F7" w14:textId="77777777"/>
    <w:p w:rsidR="001C1D82" w:rsidP="00872FA3" w:rsidRDefault="00872FA3" w14:paraId="56F3165A" w14:textId="75178F04">
      <w:r>
        <w:t>To help deliver this, the</w:t>
      </w:r>
      <w:r w:rsidR="008B00F4">
        <w:t xml:space="preserve"> TRC has created a number of </w:t>
      </w:r>
      <w:r>
        <w:t xml:space="preserve">nation-wide research strategy groups </w:t>
      </w:r>
      <w:r w:rsidR="00843431">
        <w:t>across a number of priority respiratory disease areas</w:t>
      </w:r>
      <w:r w:rsidR="001C1D82">
        <w:t xml:space="preserve">, such as </w:t>
      </w:r>
      <w:r w:rsidR="00421355">
        <w:t>Asthma</w:t>
      </w:r>
      <w:r w:rsidR="001C1D82">
        <w:t xml:space="preserve">. The </w:t>
      </w:r>
      <w:r w:rsidR="003337BC">
        <w:t>National Asthma</w:t>
      </w:r>
      <w:r w:rsidR="00577DBC">
        <w:t xml:space="preserve"> Research S</w:t>
      </w:r>
      <w:r w:rsidR="001C1D82">
        <w:t xml:space="preserve">trategy groups aim to: </w:t>
      </w:r>
    </w:p>
    <w:p w:rsidR="00872FA3" w:rsidP="00872FA3" w:rsidRDefault="00872FA3" w14:paraId="5866EC21" w14:textId="3EB593C7">
      <w:r>
        <w:t xml:space="preserve"> </w:t>
      </w:r>
    </w:p>
    <w:p w:rsidR="001C1D82" w:rsidP="00872FA3" w:rsidRDefault="00872FA3" w14:paraId="1C9F593D" w14:textId="599C36BC">
      <w:pPr>
        <w:pStyle w:val="ListParagraph"/>
        <w:numPr>
          <w:ilvl w:val="0"/>
          <w:numId w:val="18"/>
        </w:numPr>
      </w:pPr>
      <w:r>
        <w:t>To identify the key research priorities and/or barriers which would require a collaborative approach to overcome and accelerate research for the benefit of patients</w:t>
      </w:r>
    </w:p>
    <w:p w:rsidR="006F4B7B" w:rsidP="00872FA3" w:rsidRDefault="00872FA3" w14:paraId="0719D60C" w14:textId="05B5809C">
      <w:pPr>
        <w:pStyle w:val="ListParagraph"/>
        <w:numPr>
          <w:ilvl w:val="0"/>
          <w:numId w:val="18"/>
        </w:numPr>
      </w:pPr>
      <w:r>
        <w:t>Develop and help deliver multi-site translational research projects/ activities which cannot be performed by one centre</w:t>
      </w:r>
    </w:p>
    <w:p w:rsidRPr="007578A8" w:rsidR="007578A8" w:rsidP="007578A8" w:rsidRDefault="007578A8" w14:paraId="0F2C4785" w14:textId="071B04C9">
      <w:pPr>
        <w:pStyle w:val="ListParagraph"/>
        <w:numPr>
          <w:ilvl w:val="0"/>
          <w:numId w:val="18"/>
        </w:numPr>
      </w:pPr>
      <w:r>
        <w:t>W</w:t>
      </w:r>
      <w:r w:rsidRPr="007578A8">
        <w:t>ork with external funders, including commercial organisations, specialist societies and charities, to identify appropriate funding opportunities that will enable the delivery of these priority research activities</w:t>
      </w:r>
    </w:p>
    <w:p w:rsidRPr="00505715" w:rsidR="00505715" w:rsidP="00505715" w:rsidRDefault="00505715" w14:paraId="01E0E21A" w14:textId="4F92917F">
      <w:pPr>
        <w:pStyle w:val="ListParagraph"/>
        <w:numPr>
          <w:ilvl w:val="0"/>
          <w:numId w:val="18"/>
        </w:numPr>
      </w:pPr>
      <w:r w:rsidRPr="00505715">
        <w:t xml:space="preserve">Support the alignment of research activities </w:t>
      </w:r>
      <w:r>
        <w:t xml:space="preserve">across the UK’s research landscape </w:t>
      </w:r>
      <w:r w:rsidRPr="00505715">
        <w:t>order to maximise on existing or leveraged investments and add value t</w:t>
      </w:r>
      <w:bookmarkStart w:name="_GoBack" w:id="0"/>
      <w:bookmarkEnd w:id="0"/>
      <w:r w:rsidRPr="00505715">
        <w:t>o complementary initiatives</w:t>
      </w:r>
    </w:p>
    <w:p w:rsidRPr="006F4B7B" w:rsidR="007578A8" w:rsidP="00505715" w:rsidRDefault="007578A8" w14:paraId="1F139580" w14:textId="77777777"/>
    <w:p w:rsidRPr="00067504" w:rsidR="00067504" w:rsidP="00067504" w:rsidRDefault="00067504" w14:paraId="387ED933" w14:textId="77777777"/>
    <w:p w:rsidR="00104BA8" w:rsidP="00104BA8" w:rsidRDefault="00104BA8" w14:paraId="59407117" w14:textId="183F66C2"/>
    <w:p w:rsidRPr="00104BA8" w:rsidR="00104BA8" w:rsidP="00104BA8" w:rsidRDefault="00104BA8" w14:paraId="5355ED6D" w14:textId="77777777"/>
    <w:p w:rsidR="00664818" w:rsidP="000151F0" w:rsidRDefault="00664818" w14:paraId="5D47208A" w14:textId="77777777">
      <w:pPr>
        <w:jc w:val="center"/>
        <w:rPr>
          <w:b/>
          <w:sz w:val="28"/>
        </w:rPr>
      </w:pPr>
    </w:p>
    <w:p w:rsidR="00C54CB8" w:rsidP="000939F0" w:rsidRDefault="00C54CB8" w14:paraId="4ED743A3" w14:textId="2BF33261">
      <w:pPr>
        <w:jc w:val="both"/>
      </w:pPr>
      <w:bookmarkStart w:name="_Hlk35417263" w:id="1"/>
    </w:p>
    <w:p w:rsidRPr="00465552" w:rsidR="00C54CB8" w:rsidP="007D31E4" w:rsidRDefault="00C54CB8" w14:paraId="507332B2" w14:textId="1181F95D">
      <w:pPr>
        <w:jc w:val="center"/>
        <w:rPr>
          <w:lang w:val="en-US"/>
        </w:rPr>
      </w:pPr>
    </w:p>
    <w:p w:rsidR="00465552" w:rsidP="00465552" w:rsidRDefault="00465552" w14:paraId="59E16B86" w14:textId="77777777">
      <w:pPr>
        <w:rPr>
          <w:b/>
          <w:bCs/>
          <w:lang w:val="en-US"/>
        </w:rPr>
      </w:pPr>
    </w:p>
    <w:bookmarkEnd w:id="1"/>
    <w:p w:rsidR="007D31E4" w:rsidP="00465552" w:rsidRDefault="007D31E4" w14:paraId="0139E066" w14:textId="77777777">
      <w:pPr>
        <w:rPr>
          <w:rFonts w:cstheme="minorHAnsi"/>
          <w:b/>
        </w:rPr>
      </w:pPr>
    </w:p>
    <w:p w:rsidR="007D31E4" w:rsidP="00465552" w:rsidRDefault="007D31E4" w14:paraId="695723AD" w14:textId="77777777">
      <w:pPr>
        <w:rPr>
          <w:rFonts w:cstheme="minorHAnsi"/>
          <w:b/>
        </w:rPr>
      </w:pPr>
    </w:p>
    <w:p w:rsidR="007D31E4" w:rsidP="00465552" w:rsidRDefault="007D31E4" w14:paraId="64D7DCFC" w14:textId="77777777">
      <w:pPr>
        <w:rPr>
          <w:rFonts w:cstheme="minorHAnsi"/>
          <w:b/>
        </w:rPr>
      </w:pPr>
    </w:p>
    <w:p w:rsidR="007D31E4" w:rsidP="00465552" w:rsidRDefault="007D31E4" w14:paraId="2EE26A92" w14:textId="77777777">
      <w:pPr>
        <w:rPr>
          <w:rFonts w:cstheme="minorHAnsi"/>
          <w:b/>
        </w:rPr>
      </w:pPr>
    </w:p>
    <w:p w:rsidRPr="00450C22" w:rsidR="00AF5B2F" w:rsidP="00465552" w:rsidRDefault="00AF5B2F" w14:paraId="4C258BA3" w14:textId="77777777">
      <w:pPr>
        <w:rPr>
          <w:b/>
          <w:bCs/>
          <w:lang w:val="en-US"/>
        </w:rPr>
      </w:pPr>
    </w:p>
    <w:p w:rsidR="00465552" w:rsidP="00710311" w:rsidRDefault="00465552" w14:paraId="179FA82F" w14:textId="6303DB14">
      <w:pPr>
        <w:rPr>
          <w:b/>
          <w:sz w:val="28"/>
        </w:rPr>
      </w:pPr>
    </w:p>
    <w:p w:rsidR="00465552" w:rsidP="000151F0" w:rsidRDefault="00465552" w14:paraId="238AC04A" w14:textId="77777777">
      <w:pPr>
        <w:jc w:val="center"/>
        <w:rPr>
          <w:b/>
          <w:sz w:val="28"/>
        </w:rPr>
      </w:pPr>
    </w:p>
    <w:p w:rsidR="00D43769" w:rsidP="00D43769" w:rsidRDefault="00D43769" w14:paraId="0AB9F978" w14:textId="77777777">
      <w:pPr>
        <w:rPr>
          <w:b/>
          <w:sz w:val="24"/>
        </w:rPr>
      </w:pPr>
    </w:p>
    <w:p w:rsidR="00D43769" w:rsidP="00D43769" w:rsidRDefault="00D43769" w14:paraId="04252B69" w14:textId="77777777">
      <w:pPr>
        <w:rPr>
          <w:b/>
          <w:sz w:val="24"/>
        </w:rPr>
      </w:pPr>
    </w:p>
    <w:p w:rsidR="0011113A" w:rsidRDefault="0011113A" w14:paraId="4519B34E" w14:textId="77777777">
      <w:pPr>
        <w:rPr>
          <w:rFonts w:asciiTheme="majorHAnsi" w:hAnsiTheme="majorHAnsi" w:eastAsiaTheme="majorEastAsia" w:cstheme="majorBidi"/>
          <w:b/>
          <w:bCs/>
          <w:color w:val="2E74B5" w:themeColor="accent1" w:themeShade="BF"/>
          <w:sz w:val="26"/>
          <w:szCs w:val="26"/>
        </w:rPr>
      </w:pPr>
      <w:r>
        <w:rPr>
          <w:b/>
          <w:bCs/>
        </w:rPr>
        <w:br w:type="page"/>
      </w:r>
    </w:p>
    <w:p w:rsidR="00D43769" w:rsidP="00D43769" w:rsidRDefault="00D43769" w14:paraId="20FF1C2F" w14:textId="21577936">
      <w:pPr>
        <w:pStyle w:val="Heading2"/>
        <w:rPr>
          <w:b/>
          <w:bCs/>
        </w:rPr>
      </w:pPr>
      <w:r w:rsidRPr="6F92E675">
        <w:rPr>
          <w:b/>
          <w:bCs/>
        </w:rPr>
        <w:lastRenderedPageBreak/>
        <w:t xml:space="preserve">Appendix 2: </w:t>
      </w:r>
      <w:r w:rsidR="00030401">
        <w:rPr>
          <w:b/>
          <w:bCs/>
        </w:rPr>
        <w:t xml:space="preserve">NIHR </w:t>
      </w:r>
      <w:r w:rsidR="00890F88">
        <w:rPr>
          <w:b/>
          <w:bCs/>
        </w:rPr>
        <w:t xml:space="preserve">Themed Call for </w:t>
      </w:r>
      <w:r w:rsidR="00421355">
        <w:rPr>
          <w:b/>
          <w:bCs/>
        </w:rPr>
        <w:t>Asthma</w:t>
      </w:r>
      <w:r w:rsidR="00890F88">
        <w:rPr>
          <w:b/>
          <w:bCs/>
        </w:rPr>
        <w:t xml:space="preserve"> </w:t>
      </w:r>
      <w:r w:rsidR="00C11AFA">
        <w:rPr>
          <w:b/>
          <w:bCs/>
        </w:rPr>
        <w:t xml:space="preserve">Development </w:t>
      </w:r>
      <w:r w:rsidR="0011113A">
        <w:rPr>
          <w:b/>
          <w:bCs/>
        </w:rPr>
        <w:t>Group</w:t>
      </w:r>
      <w:r w:rsidR="00577DBC">
        <w:rPr>
          <w:b/>
          <w:bCs/>
        </w:rPr>
        <w:t xml:space="preserve"> Academic</w:t>
      </w:r>
      <w:r w:rsidR="0011113A">
        <w:rPr>
          <w:b/>
          <w:bCs/>
        </w:rPr>
        <w:t xml:space="preserve"> </w:t>
      </w:r>
      <w:r w:rsidR="00421355">
        <w:rPr>
          <w:b/>
          <w:bCs/>
        </w:rPr>
        <w:t>Expression of Interest</w:t>
      </w:r>
      <w:r w:rsidRPr="6F92E675">
        <w:rPr>
          <w:b/>
          <w:bCs/>
        </w:rPr>
        <w:t xml:space="preserve"> </w:t>
      </w:r>
      <w:r w:rsidR="006463AC">
        <w:rPr>
          <w:b/>
          <w:bCs/>
        </w:rPr>
        <w:t>Form</w:t>
      </w:r>
      <w:r w:rsidRPr="6F92E675" w:rsidR="00067504">
        <w:rPr>
          <w:b/>
          <w:bCs/>
        </w:rPr>
        <w:t xml:space="preserve"> </w:t>
      </w:r>
    </w:p>
    <w:p w:rsidRPr="00890F88" w:rsidR="00890F88" w:rsidP="00890F88" w:rsidRDefault="00890F88" w14:paraId="4ED3CC0E" w14:textId="77777777"/>
    <w:p w:rsidR="0053150E" w:rsidP="0053150E" w:rsidRDefault="0053150E" w14:paraId="52D45DAB" w14:textId="2C17E54B">
      <w:pPr>
        <w:rPr>
          <w:b/>
          <w:bCs/>
          <w:sz w:val="24"/>
          <w:szCs w:val="24"/>
          <w:u w:val="single"/>
        </w:rPr>
      </w:pPr>
      <w:r w:rsidRPr="004E24E0">
        <w:rPr>
          <w:b/>
          <w:bCs/>
          <w:sz w:val="24"/>
          <w:szCs w:val="24"/>
          <w:u w:val="single"/>
        </w:rPr>
        <w:t>Investigator details</w:t>
      </w:r>
      <w:r w:rsidR="005A059A">
        <w:rPr>
          <w:b/>
          <w:bCs/>
          <w:sz w:val="24"/>
          <w:szCs w:val="24"/>
          <w:u w:val="single"/>
        </w:rPr>
        <w:t>:</w:t>
      </w:r>
    </w:p>
    <w:p w:rsidRPr="004E24E0" w:rsidR="00890F88" w:rsidP="0053150E" w:rsidRDefault="00890F88" w14:paraId="1D492D95" w14:textId="77777777">
      <w:pPr>
        <w:rPr>
          <w:b/>
          <w:bCs/>
          <w:sz w:val="24"/>
          <w:szCs w:val="24"/>
          <w:u w:val="single"/>
        </w:rPr>
      </w:pPr>
    </w:p>
    <w:tbl>
      <w:tblPr>
        <w:tblStyle w:val="TableGrid"/>
        <w:tblW w:w="8926" w:type="dxa"/>
        <w:tblLook w:val="04A0" w:firstRow="1" w:lastRow="0" w:firstColumn="1" w:lastColumn="0" w:noHBand="0" w:noVBand="1"/>
      </w:tblPr>
      <w:tblGrid>
        <w:gridCol w:w="4673"/>
        <w:gridCol w:w="4253"/>
      </w:tblGrid>
      <w:tr w:rsidR="0053150E" w:rsidTr="00115F62" w14:paraId="44AB83DD" w14:textId="77777777">
        <w:tc>
          <w:tcPr>
            <w:tcW w:w="4673" w:type="dxa"/>
          </w:tcPr>
          <w:p w:rsidRPr="005B3562" w:rsidR="0053150E" w:rsidP="00115F62" w:rsidRDefault="0053150E" w14:paraId="381A3C38" w14:textId="77777777">
            <w:pPr>
              <w:rPr>
                <w:b/>
                <w:bCs/>
              </w:rPr>
            </w:pPr>
            <w:r w:rsidRPr="005B3562">
              <w:rPr>
                <w:b/>
                <w:bCs/>
              </w:rPr>
              <w:t>Principal Investigator:</w:t>
            </w:r>
          </w:p>
        </w:tc>
        <w:tc>
          <w:tcPr>
            <w:tcW w:w="4253" w:type="dxa"/>
          </w:tcPr>
          <w:p w:rsidR="0053150E" w:rsidP="00115F62" w:rsidRDefault="0053150E" w14:paraId="6184F4AD" w14:textId="77777777"/>
        </w:tc>
      </w:tr>
      <w:tr w:rsidR="0053150E" w:rsidTr="00115F62" w14:paraId="1C19152C" w14:textId="77777777">
        <w:tc>
          <w:tcPr>
            <w:tcW w:w="4673" w:type="dxa"/>
          </w:tcPr>
          <w:p w:rsidRPr="005B3562" w:rsidR="0053150E" w:rsidP="00115F62" w:rsidRDefault="0053150E" w14:paraId="02EE8829" w14:textId="77777777">
            <w:pPr>
              <w:rPr>
                <w:b/>
                <w:bCs/>
              </w:rPr>
            </w:pPr>
            <w:r w:rsidRPr="005B3562">
              <w:rPr>
                <w:b/>
                <w:bCs/>
              </w:rPr>
              <w:t>Host Institution:</w:t>
            </w:r>
          </w:p>
        </w:tc>
        <w:tc>
          <w:tcPr>
            <w:tcW w:w="4253" w:type="dxa"/>
          </w:tcPr>
          <w:p w:rsidR="0053150E" w:rsidP="00115F62" w:rsidRDefault="0053150E" w14:paraId="13EA3C54" w14:textId="77777777"/>
        </w:tc>
      </w:tr>
      <w:tr w:rsidR="0053150E" w:rsidTr="00115F62" w14:paraId="1E5CA3C4" w14:textId="77777777">
        <w:tc>
          <w:tcPr>
            <w:tcW w:w="4673" w:type="dxa"/>
          </w:tcPr>
          <w:p w:rsidRPr="005B3562" w:rsidR="0053150E" w:rsidP="00115F62" w:rsidRDefault="0053150E" w14:paraId="094DFB60" w14:textId="77777777">
            <w:pPr>
              <w:rPr>
                <w:b/>
                <w:bCs/>
              </w:rPr>
            </w:pPr>
            <w:r w:rsidRPr="005B3562">
              <w:rPr>
                <w:b/>
                <w:bCs/>
              </w:rPr>
              <w:t>Co-Investigators (Name, Institution):</w:t>
            </w:r>
          </w:p>
        </w:tc>
        <w:tc>
          <w:tcPr>
            <w:tcW w:w="4253" w:type="dxa"/>
          </w:tcPr>
          <w:p w:rsidR="0053150E" w:rsidP="00115F62" w:rsidRDefault="0053150E" w14:paraId="0FB142CE" w14:textId="77777777"/>
        </w:tc>
      </w:tr>
      <w:tr w:rsidR="0053150E" w:rsidTr="00115F62" w14:paraId="29D888A1" w14:textId="77777777">
        <w:tc>
          <w:tcPr>
            <w:tcW w:w="4673" w:type="dxa"/>
          </w:tcPr>
          <w:p w:rsidRPr="005B3562" w:rsidR="0053150E" w:rsidP="00115F62" w:rsidRDefault="0053150E" w14:paraId="63036241" w14:textId="77777777">
            <w:pPr>
              <w:rPr>
                <w:b/>
                <w:bCs/>
              </w:rPr>
            </w:pPr>
            <w:r w:rsidRPr="005B3562">
              <w:rPr>
                <w:b/>
                <w:bCs/>
              </w:rPr>
              <w:t>Contact details:</w:t>
            </w:r>
          </w:p>
        </w:tc>
        <w:tc>
          <w:tcPr>
            <w:tcW w:w="4253" w:type="dxa"/>
          </w:tcPr>
          <w:p w:rsidR="0053150E" w:rsidP="00115F62" w:rsidRDefault="0053150E" w14:paraId="13DD3F78" w14:textId="77777777"/>
        </w:tc>
      </w:tr>
      <w:tr w:rsidR="0053150E" w:rsidTr="00115F62" w14:paraId="76CCAC7A" w14:textId="77777777">
        <w:tc>
          <w:tcPr>
            <w:tcW w:w="4673" w:type="dxa"/>
          </w:tcPr>
          <w:p w:rsidRPr="005B3562" w:rsidR="0053150E" w:rsidP="00115F62" w:rsidRDefault="0053150E" w14:paraId="72FE5E81" w14:textId="77777777">
            <w:pPr>
              <w:rPr>
                <w:b/>
                <w:bCs/>
              </w:rPr>
            </w:pPr>
            <w:r w:rsidRPr="005B3562">
              <w:rPr>
                <w:b/>
                <w:bCs/>
              </w:rPr>
              <w:t>Signature:</w:t>
            </w:r>
          </w:p>
        </w:tc>
        <w:tc>
          <w:tcPr>
            <w:tcW w:w="4253" w:type="dxa"/>
          </w:tcPr>
          <w:p w:rsidR="0053150E" w:rsidP="00115F62" w:rsidRDefault="0053150E" w14:paraId="237C68C9" w14:textId="77777777"/>
        </w:tc>
      </w:tr>
      <w:tr w:rsidR="0053150E" w:rsidTr="00115F62" w14:paraId="631D687C" w14:textId="77777777">
        <w:trPr>
          <w:trHeight w:val="532"/>
        </w:trPr>
        <w:tc>
          <w:tcPr>
            <w:tcW w:w="4673" w:type="dxa"/>
          </w:tcPr>
          <w:p w:rsidRPr="005B3562" w:rsidR="0053150E" w:rsidP="00115F62" w:rsidRDefault="0053150E" w14:paraId="2501ACC6" w14:textId="77777777">
            <w:pPr>
              <w:rPr>
                <w:b/>
                <w:bCs/>
              </w:rPr>
            </w:pPr>
            <w:r w:rsidRPr="005B3562">
              <w:rPr>
                <w:b/>
                <w:bCs/>
              </w:rPr>
              <w:t>Date submitted to the Application Development Board:</w:t>
            </w:r>
          </w:p>
        </w:tc>
        <w:tc>
          <w:tcPr>
            <w:tcW w:w="4253" w:type="dxa"/>
          </w:tcPr>
          <w:p w:rsidR="0053150E" w:rsidP="00115F62" w:rsidRDefault="0053150E" w14:paraId="4C4DE37F" w14:textId="77777777"/>
        </w:tc>
      </w:tr>
      <w:tr w:rsidR="0053150E" w:rsidTr="00115F62" w14:paraId="6C062274" w14:textId="77777777">
        <w:tc>
          <w:tcPr>
            <w:tcW w:w="4673" w:type="dxa"/>
          </w:tcPr>
          <w:p w:rsidRPr="005B3562" w:rsidR="0053150E" w:rsidP="00421355" w:rsidRDefault="0053150E" w14:paraId="7A3E45B8" w14:textId="59DEB5F7">
            <w:pPr>
              <w:rPr>
                <w:b/>
                <w:bCs/>
              </w:rPr>
            </w:pPr>
            <w:r w:rsidRPr="005B3562">
              <w:rPr>
                <w:b/>
                <w:bCs/>
              </w:rPr>
              <w:t xml:space="preserve">Planned submission date </w:t>
            </w:r>
            <w:r w:rsidR="00421355">
              <w:rPr>
                <w:b/>
                <w:bCs/>
              </w:rPr>
              <w:t xml:space="preserve">to </w:t>
            </w:r>
            <w:r w:rsidRPr="005B3562">
              <w:rPr>
                <w:b/>
                <w:bCs/>
              </w:rPr>
              <w:t>programme:</w:t>
            </w:r>
          </w:p>
        </w:tc>
        <w:tc>
          <w:tcPr>
            <w:tcW w:w="4253" w:type="dxa"/>
          </w:tcPr>
          <w:p w:rsidR="0053150E" w:rsidP="00115F62" w:rsidRDefault="0053150E" w14:paraId="42059A88" w14:textId="77777777"/>
        </w:tc>
      </w:tr>
    </w:tbl>
    <w:p w:rsidR="0053150E" w:rsidP="0053150E" w:rsidRDefault="0053150E" w14:paraId="4264AE2F" w14:textId="77777777"/>
    <w:p w:rsidR="0053150E" w:rsidP="0053150E" w:rsidRDefault="0053150E" w14:paraId="2B7B063C" w14:textId="2BC42851">
      <w:pPr>
        <w:rPr>
          <w:b/>
          <w:bCs/>
          <w:sz w:val="24"/>
          <w:szCs w:val="24"/>
          <w:u w:val="single"/>
        </w:rPr>
      </w:pPr>
      <w:r w:rsidRPr="004E24E0">
        <w:rPr>
          <w:b/>
          <w:bCs/>
          <w:sz w:val="24"/>
          <w:szCs w:val="24"/>
          <w:u w:val="single"/>
        </w:rPr>
        <w:t>Proposal details</w:t>
      </w:r>
      <w:r w:rsidR="005A059A">
        <w:rPr>
          <w:b/>
          <w:bCs/>
          <w:sz w:val="24"/>
          <w:szCs w:val="24"/>
          <w:u w:val="single"/>
        </w:rPr>
        <w:t>:</w:t>
      </w:r>
    </w:p>
    <w:p w:rsidRPr="004E24E0" w:rsidR="00890F88" w:rsidP="0053150E" w:rsidRDefault="00890F88" w14:paraId="44694B64" w14:textId="77777777">
      <w:pPr>
        <w:rPr>
          <w:b/>
          <w:bCs/>
          <w:sz w:val="24"/>
          <w:szCs w:val="24"/>
          <w:u w:val="single"/>
        </w:rPr>
      </w:pPr>
    </w:p>
    <w:tbl>
      <w:tblPr>
        <w:tblStyle w:val="TableGrid"/>
        <w:tblW w:w="8926" w:type="dxa"/>
        <w:tblLook w:val="04A0" w:firstRow="1" w:lastRow="0" w:firstColumn="1" w:lastColumn="0" w:noHBand="0" w:noVBand="1"/>
      </w:tblPr>
      <w:tblGrid>
        <w:gridCol w:w="3114"/>
        <w:gridCol w:w="5812"/>
      </w:tblGrid>
      <w:tr w:rsidR="0053150E" w:rsidTr="00115F62" w14:paraId="44813BE5" w14:textId="77777777">
        <w:tc>
          <w:tcPr>
            <w:tcW w:w="3114" w:type="dxa"/>
          </w:tcPr>
          <w:p w:rsidR="0053150E" w:rsidP="00115F62" w:rsidRDefault="0053150E" w14:paraId="29AAF860" w14:textId="77777777">
            <w:r w:rsidRPr="00036E8A">
              <w:rPr>
                <w:b/>
                <w:bCs/>
              </w:rPr>
              <w:t>Project title</w:t>
            </w:r>
            <w:r>
              <w:t>:</w:t>
            </w:r>
          </w:p>
          <w:p w:rsidR="0053150E" w:rsidP="00115F62" w:rsidRDefault="0053150E" w14:paraId="1F0746C8" w14:textId="77777777">
            <w:pPr>
              <w:rPr>
                <w:b/>
                <w:bCs/>
              </w:rPr>
            </w:pPr>
          </w:p>
        </w:tc>
        <w:tc>
          <w:tcPr>
            <w:tcW w:w="5812" w:type="dxa"/>
          </w:tcPr>
          <w:p w:rsidR="0053150E" w:rsidP="00115F62" w:rsidRDefault="0053150E" w14:paraId="75331A34" w14:textId="77777777">
            <w:pPr>
              <w:rPr>
                <w:b/>
                <w:bCs/>
              </w:rPr>
            </w:pPr>
          </w:p>
        </w:tc>
      </w:tr>
      <w:tr w:rsidR="0053150E" w:rsidTr="00115F62" w14:paraId="087E89C3" w14:textId="77777777">
        <w:tc>
          <w:tcPr>
            <w:tcW w:w="3114" w:type="dxa"/>
          </w:tcPr>
          <w:p w:rsidR="0053150E" w:rsidP="00115F62" w:rsidRDefault="0053150E" w14:paraId="3B0DCE4A" w14:textId="77777777">
            <w:pPr>
              <w:spacing w:after="100" w:afterAutospacing="1"/>
              <w:rPr>
                <w:b/>
                <w:bCs/>
              </w:rPr>
            </w:pPr>
            <w:r w:rsidRPr="00036E8A">
              <w:rPr>
                <w:b/>
                <w:bCs/>
              </w:rPr>
              <w:t>Study type:</w:t>
            </w:r>
          </w:p>
          <w:p w:rsidR="00942374" w:rsidP="00115F62" w:rsidRDefault="00942374" w14:paraId="3DD56201" w14:textId="77777777">
            <w:pPr>
              <w:spacing w:after="100" w:afterAutospacing="1"/>
              <w:rPr>
                <w:b/>
                <w:bCs/>
              </w:rPr>
            </w:pPr>
          </w:p>
          <w:p w:rsidR="00942374" w:rsidP="00115F62" w:rsidRDefault="00942374" w14:paraId="118C04BD" w14:textId="77777777">
            <w:pPr>
              <w:spacing w:after="100" w:afterAutospacing="1"/>
              <w:rPr>
                <w:b/>
                <w:bCs/>
              </w:rPr>
            </w:pPr>
          </w:p>
          <w:p w:rsidR="00942374" w:rsidP="00115F62" w:rsidRDefault="00942374" w14:paraId="2CE39589" w14:textId="439E7364">
            <w:pPr>
              <w:spacing w:after="100" w:afterAutospacing="1"/>
              <w:rPr>
                <w:b/>
                <w:bCs/>
              </w:rPr>
            </w:pPr>
          </w:p>
        </w:tc>
        <w:tc>
          <w:tcPr>
            <w:tcW w:w="5812" w:type="dxa"/>
          </w:tcPr>
          <w:p w:rsidR="0053150E" w:rsidP="00115F62" w:rsidRDefault="0053150E" w14:paraId="31EC7E57" w14:textId="77777777">
            <w:r>
              <w:t>Translational research</w:t>
            </w:r>
            <w:sdt>
              <w:sdtPr>
                <w:id w:val="-1853257166"/>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p w:rsidR="0053150E" w:rsidP="00115F62" w:rsidRDefault="0053150E" w14:paraId="58B793B7" w14:textId="2DEFC482">
            <w:r>
              <w:t>Phase 1</w:t>
            </w:r>
            <w:sdt>
              <w:sdtPr>
                <w:id w:val="88590802"/>
                <w14:checkbox>
                  <w14:checked w14:val="0"/>
                  <w14:checkedState w14:font="MS Gothic" w14:val="2612"/>
                  <w14:uncheckedState w14:font="MS Gothic" w14:val="2610"/>
                </w14:checkbox>
              </w:sdtPr>
              <w:sdtEndPr/>
              <w:sdtContent>
                <w:r w:rsidR="00145CE7">
                  <w:rPr>
                    <w:rFonts w:hint="eastAsia" w:ascii="MS Gothic" w:hAnsi="MS Gothic" w:eastAsia="MS Gothic"/>
                  </w:rPr>
                  <w:t>☐</w:t>
                </w:r>
              </w:sdtContent>
            </w:sdt>
            <w:r>
              <w:t xml:space="preserve">  </w:t>
            </w:r>
          </w:p>
          <w:p w:rsidR="0053150E" w:rsidP="00115F62" w:rsidRDefault="0053150E" w14:paraId="15AAB198" w14:textId="77777777">
            <w:r>
              <w:t>Phase 2</w:t>
            </w:r>
            <w:sdt>
              <w:sdtPr>
                <w:id w:val="-828983286"/>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p w:rsidR="0053150E" w:rsidP="00115F62" w:rsidRDefault="0053150E" w14:paraId="506BCD17" w14:textId="4FB10669">
            <w:r>
              <w:t>Phase 3</w:t>
            </w:r>
            <w:sdt>
              <w:sdtPr>
                <w:id w:val="1657960941"/>
                <w14:checkbox>
                  <w14:checked w14:val="0"/>
                  <w14:checkedState w14:font="MS Gothic" w14:val="2612"/>
                  <w14:uncheckedState w14:font="MS Gothic" w14:val="2610"/>
                </w14:checkbox>
              </w:sdtPr>
              <w:sdtEndPr/>
              <w:sdtContent>
                <w:r w:rsidR="00145CE7">
                  <w:rPr>
                    <w:rFonts w:hint="eastAsia" w:ascii="MS Gothic" w:hAnsi="MS Gothic" w:eastAsia="MS Gothic"/>
                  </w:rPr>
                  <w:t>☐</w:t>
                </w:r>
              </w:sdtContent>
            </w:sdt>
            <w:r>
              <w:t xml:space="preserve">  </w:t>
            </w:r>
          </w:p>
          <w:p w:rsidR="004D4993" w:rsidP="00115F62" w:rsidRDefault="004D4993" w14:paraId="1C050C4B" w14:textId="7C72C0E0">
            <w:r>
              <w:t>Phase 4</w:t>
            </w:r>
            <w:sdt>
              <w:sdtPr>
                <w:id w:val="292183101"/>
                <w14:checkbox>
                  <w14:checked w14:val="0"/>
                  <w14:checkedState w14:font="MS Gothic" w14:val="2612"/>
                  <w14:uncheckedState w14:font="MS Gothic" w14:val="2610"/>
                </w14:checkbox>
              </w:sdtPr>
              <w:sdtEndPr/>
              <w:sdtContent>
                <w:r>
                  <w:rPr>
                    <w:rFonts w:hint="eastAsia" w:ascii="MS Gothic" w:hAnsi="MS Gothic" w:eastAsia="MS Gothic"/>
                  </w:rPr>
                  <w:t>☐</w:t>
                </w:r>
              </w:sdtContent>
            </w:sdt>
          </w:p>
          <w:p w:rsidR="0053150E" w:rsidP="00115F62" w:rsidRDefault="004D4993" w14:paraId="52A7C006" w14:textId="23BE90D2">
            <w:pPr>
              <w:rPr>
                <w:b/>
                <w:bCs/>
              </w:rPr>
            </w:pPr>
            <w:r>
              <w:t>Other</w:t>
            </w:r>
            <w:r w:rsidR="00942374">
              <w:t xml:space="preserve"> (please describe)</w:t>
            </w:r>
            <w:sdt>
              <w:sdtPr>
                <w:id w:val="-629557401"/>
                <w14:checkbox>
                  <w14:checked w14:val="0"/>
                  <w14:checkedState w14:font="MS Gothic" w14:val="2612"/>
                  <w14:uncheckedState w14:font="MS Gothic" w14:val="2610"/>
                </w14:checkbox>
              </w:sdtPr>
              <w:sdtEndPr/>
              <w:sdtContent>
                <w:r w:rsidR="0053150E">
                  <w:rPr>
                    <w:rFonts w:hint="eastAsia" w:ascii="MS Gothic" w:hAnsi="MS Gothic" w:eastAsia="MS Gothic"/>
                  </w:rPr>
                  <w:t>☐</w:t>
                </w:r>
              </w:sdtContent>
            </w:sdt>
          </w:p>
        </w:tc>
      </w:tr>
      <w:tr w:rsidR="0053150E" w:rsidTr="00115F62" w14:paraId="3471AB5C" w14:textId="77777777">
        <w:tc>
          <w:tcPr>
            <w:tcW w:w="3114" w:type="dxa"/>
          </w:tcPr>
          <w:p w:rsidR="0053150E" w:rsidP="00115F62" w:rsidRDefault="0053150E" w14:paraId="7977C0AC" w14:textId="77777777">
            <w:pPr>
              <w:rPr>
                <w:b/>
                <w:bCs/>
              </w:rPr>
            </w:pPr>
            <w:r w:rsidRPr="00036E8A">
              <w:rPr>
                <w:b/>
                <w:bCs/>
              </w:rPr>
              <w:t xml:space="preserve">Research type: </w:t>
            </w:r>
          </w:p>
          <w:p w:rsidR="0053150E" w:rsidP="00115F62" w:rsidRDefault="0053150E" w14:paraId="02278797" w14:textId="77777777">
            <w:pPr>
              <w:rPr>
                <w:b/>
                <w:bCs/>
              </w:rPr>
            </w:pPr>
          </w:p>
        </w:tc>
        <w:tc>
          <w:tcPr>
            <w:tcW w:w="5812" w:type="dxa"/>
          </w:tcPr>
          <w:p w:rsidR="0053150E" w:rsidP="00115F62" w:rsidRDefault="0053150E" w14:paraId="41895E22" w14:textId="77777777">
            <w:r>
              <w:t>Primary research</w:t>
            </w:r>
            <w:sdt>
              <w:sdtPr>
                <w:id w:val="1557744950"/>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p w:rsidR="0053150E" w:rsidP="00115F62" w:rsidRDefault="0053150E" w14:paraId="4DED139F" w14:textId="77777777">
            <w:r>
              <w:t>Secondary research</w:t>
            </w:r>
            <w:sdt>
              <w:sdtPr>
                <w:id w:val="2096056238"/>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p w:rsidR="0053150E" w:rsidP="00115F62" w:rsidRDefault="0053150E" w14:paraId="1B16A05E" w14:textId="77777777">
            <w:r>
              <w:t>Evidence synthesis</w:t>
            </w:r>
            <w:sdt>
              <w:sdtPr>
                <w:id w:val="-247578830"/>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p w:rsidR="0053150E" w:rsidP="00115F62" w:rsidRDefault="0053150E" w14:paraId="4E12F550" w14:textId="77777777">
            <w:r>
              <w:t>Clinical trial/ investigation</w:t>
            </w:r>
            <w:sdt>
              <w:sdtPr>
                <w:id w:val="481349060"/>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p>
          <w:p w:rsidRPr="00A72CE2" w:rsidR="0053150E" w:rsidP="00115F62" w:rsidRDefault="0053150E" w14:paraId="4859DC9F" w14:textId="56C9A908">
            <w:r>
              <w:t>Other (</w:t>
            </w:r>
            <w:r w:rsidR="00421355">
              <w:t>e.g. mixed methods</w:t>
            </w:r>
            <w:r>
              <w:t>)</w:t>
            </w:r>
            <w:sdt>
              <w:sdtPr>
                <w:id w:val="1603761997"/>
                <w14:checkbox>
                  <w14:checked w14:val="0"/>
                  <w14:checkedState w14:font="MS Gothic" w14:val="2612"/>
                  <w14:uncheckedState w14:font="MS Gothic" w14:val="2610"/>
                </w14:checkbox>
              </w:sdtPr>
              <w:sdtEndPr/>
              <w:sdtContent>
                <w:r>
                  <w:rPr>
                    <w:rFonts w:hint="eastAsia" w:ascii="MS Gothic" w:hAnsi="MS Gothic" w:eastAsia="MS Gothic"/>
                  </w:rPr>
                  <w:t>☐</w:t>
                </w:r>
              </w:sdtContent>
            </w:sdt>
          </w:p>
          <w:p w:rsidR="0053150E" w:rsidP="00115F62" w:rsidRDefault="0053150E" w14:paraId="3A71A271" w14:textId="77777777">
            <w:pPr>
              <w:rPr>
                <w:b/>
                <w:bCs/>
              </w:rPr>
            </w:pPr>
          </w:p>
        </w:tc>
      </w:tr>
      <w:tr w:rsidR="0053150E" w:rsidTr="00115F62" w14:paraId="45231789" w14:textId="77777777">
        <w:tc>
          <w:tcPr>
            <w:tcW w:w="3114" w:type="dxa"/>
          </w:tcPr>
          <w:p w:rsidRPr="00864371" w:rsidR="0053150E" w:rsidP="00115F62" w:rsidRDefault="0053150E" w14:paraId="07C7A7E4" w14:textId="77777777">
            <w:pPr>
              <w:rPr>
                <w:b/>
                <w:bCs/>
              </w:rPr>
            </w:pPr>
            <w:r w:rsidRPr="00864371">
              <w:rPr>
                <w:b/>
                <w:bCs/>
              </w:rPr>
              <w:t xml:space="preserve">Approximate number of participants required (if applicable): </w:t>
            </w:r>
          </w:p>
          <w:p w:rsidR="0053150E" w:rsidP="00115F62" w:rsidRDefault="0053150E" w14:paraId="1180838A" w14:textId="77777777">
            <w:pPr>
              <w:rPr>
                <w:b/>
                <w:bCs/>
              </w:rPr>
            </w:pPr>
          </w:p>
        </w:tc>
        <w:tc>
          <w:tcPr>
            <w:tcW w:w="5812" w:type="dxa"/>
          </w:tcPr>
          <w:p w:rsidR="0053150E" w:rsidP="00115F62" w:rsidRDefault="0053150E" w14:paraId="0A42F0F8" w14:textId="77777777">
            <w:pPr>
              <w:rPr>
                <w:b/>
                <w:bCs/>
              </w:rPr>
            </w:pPr>
          </w:p>
        </w:tc>
      </w:tr>
      <w:tr w:rsidR="0053150E" w:rsidTr="00115F62" w14:paraId="50723A92" w14:textId="77777777">
        <w:tc>
          <w:tcPr>
            <w:tcW w:w="3114" w:type="dxa"/>
          </w:tcPr>
          <w:p w:rsidRPr="00864371" w:rsidR="0053150E" w:rsidP="00115F62" w:rsidRDefault="0053150E" w14:paraId="6E4ABA82" w14:textId="77777777">
            <w:pPr>
              <w:rPr>
                <w:b/>
                <w:bCs/>
              </w:rPr>
            </w:pPr>
            <w:r w:rsidRPr="00864371">
              <w:rPr>
                <w:b/>
                <w:bCs/>
              </w:rPr>
              <w:t>Approximate number of UK recruitment centres (if applicable):</w:t>
            </w:r>
          </w:p>
        </w:tc>
        <w:tc>
          <w:tcPr>
            <w:tcW w:w="5812" w:type="dxa"/>
          </w:tcPr>
          <w:p w:rsidR="0053150E" w:rsidP="00115F62" w:rsidRDefault="0053150E" w14:paraId="43E201F7" w14:textId="77777777">
            <w:pPr>
              <w:rPr>
                <w:b/>
                <w:bCs/>
              </w:rPr>
            </w:pPr>
          </w:p>
        </w:tc>
      </w:tr>
    </w:tbl>
    <w:p w:rsidR="0053150E" w:rsidP="0053150E" w:rsidRDefault="0053150E" w14:paraId="493DC4B6" w14:textId="77777777">
      <w:pPr>
        <w:rPr>
          <w:b/>
          <w:bCs/>
        </w:rPr>
      </w:pPr>
    </w:p>
    <w:p w:rsidRPr="005B3562" w:rsidR="0053150E" w:rsidP="0053150E" w:rsidRDefault="0053150E" w14:paraId="61B05381" w14:textId="1F4B7C80">
      <w:pPr>
        <w:rPr>
          <w:b/>
          <w:bCs/>
        </w:rPr>
      </w:pPr>
      <w:r w:rsidRPr="005B3562">
        <w:rPr>
          <w:b/>
          <w:bCs/>
        </w:rPr>
        <w:t>Research Plan: a maximum of 2 pages addressing the key points below</w:t>
      </w:r>
      <w:r w:rsidR="005A059A">
        <w:rPr>
          <w:b/>
          <w:bCs/>
        </w:rPr>
        <w:t>:</w:t>
      </w:r>
    </w:p>
    <w:p w:rsidRPr="00892EA0" w:rsidR="0053150E" w:rsidP="0053150E" w:rsidRDefault="0053150E" w14:paraId="44807074" w14:textId="77777777">
      <w:pPr>
        <w:pStyle w:val="ListParagraph"/>
        <w:numPr>
          <w:ilvl w:val="0"/>
          <w:numId w:val="19"/>
        </w:numPr>
        <w:spacing w:before="40" w:after="40" w:line="280" w:lineRule="atLeast"/>
        <w:rPr>
          <w:rFonts w:ascii="Calibri" w:hAnsi="Calibri" w:eastAsia="Calibri" w:cs="Times New Roman"/>
        </w:rPr>
      </w:pPr>
      <w:r w:rsidRPr="00892EA0">
        <w:rPr>
          <w:rFonts w:ascii="Calibri" w:hAnsi="Calibri" w:eastAsia="Calibri" w:cs="Times New Roman"/>
        </w:rPr>
        <w:t>A clear demonstration of the need and importance of the research</w:t>
      </w:r>
    </w:p>
    <w:p w:rsidRPr="00892EA0" w:rsidR="0053150E" w:rsidP="0053150E" w:rsidRDefault="0053150E" w14:paraId="0E66DDE5" w14:textId="77777777">
      <w:pPr>
        <w:pStyle w:val="ListParagraph"/>
        <w:numPr>
          <w:ilvl w:val="0"/>
          <w:numId w:val="19"/>
        </w:numPr>
        <w:spacing w:before="40" w:after="40" w:line="280" w:lineRule="atLeast"/>
        <w:rPr>
          <w:rFonts w:ascii="Calibri" w:hAnsi="Calibri" w:eastAsia="Calibri" w:cs="Times New Roman"/>
        </w:rPr>
      </w:pPr>
      <w:r w:rsidRPr="00892EA0">
        <w:rPr>
          <w:rFonts w:ascii="Calibri" w:hAnsi="Calibri" w:eastAsia="Calibri" w:cs="Times New Roman"/>
        </w:rPr>
        <w:t xml:space="preserve">A </w:t>
      </w:r>
      <w:r>
        <w:rPr>
          <w:rFonts w:ascii="Calibri" w:hAnsi="Calibri" w:eastAsia="Calibri" w:cs="Times New Roman"/>
        </w:rPr>
        <w:t>brief over</w:t>
      </w:r>
      <w:r w:rsidRPr="00892EA0">
        <w:rPr>
          <w:rFonts w:ascii="Calibri" w:hAnsi="Calibri" w:eastAsia="Calibri" w:cs="Times New Roman"/>
        </w:rPr>
        <w:t>view of existing literature (primary research)</w:t>
      </w:r>
    </w:p>
    <w:p w:rsidRPr="00892EA0" w:rsidR="0053150E" w:rsidP="0053150E" w:rsidRDefault="0053150E" w14:paraId="1B5B662C" w14:textId="77777777">
      <w:pPr>
        <w:pStyle w:val="ListParagraph"/>
        <w:numPr>
          <w:ilvl w:val="0"/>
          <w:numId w:val="19"/>
        </w:numPr>
        <w:spacing w:before="40" w:after="40" w:line="280" w:lineRule="atLeast"/>
        <w:rPr>
          <w:rFonts w:ascii="Calibri" w:hAnsi="Calibri" w:eastAsia="Calibri" w:cs="Times New Roman"/>
        </w:rPr>
      </w:pPr>
      <w:r w:rsidRPr="00892EA0">
        <w:rPr>
          <w:rFonts w:ascii="Calibri" w:hAnsi="Calibri" w:eastAsia="Calibri" w:cs="Times New Roman"/>
        </w:rPr>
        <w:t>A</w:t>
      </w:r>
      <w:r>
        <w:rPr>
          <w:rFonts w:ascii="Calibri" w:hAnsi="Calibri" w:eastAsia="Calibri" w:cs="Times New Roman"/>
        </w:rPr>
        <w:t xml:space="preserve">n outline of the </w:t>
      </w:r>
      <w:r w:rsidRPr="00892EA0">
        <w:rPr>
          <w:rFonts w:ascii="Calibri" w:hAnsi="Calibri" w:eastAsia="Calibri" w:cs="Times New Roman"/>
        </w:rPr>
        <w:t>research question</w:t>
      </w:r>
      <w:r>
        <w:rPr>
          <w:rFonts w:ascii="Calibri" w:hAnsi="Calibri" w:eastAsia="Calibri" w:cs="Times New Roman"/>
        </w:rPr>
        <w:t xml:space="preserve"> to be addressed, including</w:t>
      </w:r>
      <w:r w:rsidRPr="00892EA0">
        <w:rPr>
          <w:rFonts w:ascii="Calibri" w:hAnsi="Calibri" w:eastAsia="Calibri" w:cs="Times New Roman"/>
        </w:rPr>
        <w:t xml:space="preserve"> aim(s) and objectives</w:t>
      </w:r>
    </w:p>
    <w:p w:rsidRPr="00892EA0" w:rsidR="0053150E" w:rsidP="0053150E" w:rsidRDefault="0053150E" w14:paraId="1C6B6082" w14:textId="7B950D49">
      <w:pPr>
        <w:pStyle w:val="ListParagraph"/>
        <w:numPr>
          <w:ilvl w:val="0"/>
          <w:numId w:val="19"/>
        </w:numPr>
        <w:spacing w:before="40" w:after="40" w:line="280" w:lineRule="atLeast"/>
        <w:rPr>
          <w:rFonts w:ascii="Calibri" w:hAnsi="Calibri" w:eastAsia="Calibri" w:cs="Times New Roman"/>
        </w:rPr>
      </w:pPr>
      <w:r w:rsidRPr="00892EA0">
        <w:rPr>
          <w:rFonts w:ascii="Calibri" w:hAnsi="Calibri" w:eastAsia="Calibri" w:cs="Times New Roman"/>
        </w:rPr>
        <w:t xml:space="preserve">A </w:t>
      </w:r>
      <w:r>
        <w:rPr>
          <w:rFonts w:ascii="Calibri" w:hAnsi="Calibri" w:eastAsia="Calibri" w:cs="Times New Roman"/>
        </w:rPr>
        <w:t>short summary of the proposed</w:t>
      </w:r>
      <w:r w:rsidRPr="00892EA0">
        <w:rPr>
          <w:rFonts w:ascii="Calibri" w:hAnsi="Calibri" w:eastAsia="Calibri" w:cs="Times New Roman"/>
        </w:rPr>
        <w:t xml:space="preserve"> project</w:t>
      </w:r>
      <w:r>
        <w:rPr>
          <w:rFonts w:ascii="Calibri" w:hAnsi="Calibri" w:eastAsia="Calibri" w:cs="Times New Roman"/>
        </w:rPr>
        <w:t>/ study</w:t>
      </w:r>
      <w:r w:rsidRPr="00892EA0">
        <w:rPr>
          <w:rFonts w:ascii="Calibri" w:hAnsi="Calibri" w:eastAsia="Calibri" w:cs="Times New Roman"/>
        </w:rPr>
        <w:t xml:space="preserve"> plan </w:t>
      </w:r>
      <w:r>
        <w:rPr>
          <w:rFonts w:ascii="Calibri" w:hAnsi="Calibri" w:eastAsia="Calibri" w:cs="Times New Roman"/>
        </w:rPr>
        <w:t>outlining the</w:t>
      </w:r>
      <w:r w:rsidRPr="00892EA0">
        <w:rPr>
          <w:rFonts w:ascii="Calibri" w:hAnsi="Calibri" w:eastAsia="Calibri" w:cs="Times New Roman"/>
        </w:rPr>
        <w:t xml:space="preserve"> study design and methods. For trials: please list trial phase, primary outcomes, secondary outcomes (please list first 3), UK recruitment target, approximate no. of UK sites and the patient population (age, genotype </w:t>
      </w:r>
      <w:r w:rsidRPr="00892EA0" w:rsidR="003337BC">
        <w:rPr>
          <w:rFonts w:ascii="Calibri" w:hAnsi="Calibri" w:eastAsia="Calibri" w:cs="Times New Roman"/>
        </w:rPr>
        <w:t>etc.</w:t>
      </w:r>
      <w:r w:rsidRPr="00892EA0">
        <w:rPr>
          <w:rFonts w:ascii="Calibri" w:hAnsi="Calibri" w:eastAsia="Calibri" w:cs="Times New Roman"/>
        </w:rPr>
        <w:t>)</w:t>
      </w:r>
    </w:p>
    <w:p w:rsidRPr="00892EA0" w:rsidR="0053150E" w:rsidP="0053150E" w:rsidRDefault="0053150E" w14:paraId="5E620962" w14:textId="77777777">
      <w:pPr>
        <w:pStyle w:val="ListParagraph"/>
        <w:numPr>
          <w:ilvl w:val="0"/>
          <w:numId w:val="19"/>
        </w:numPr>
        <w:spacing w:before="40" w:after="40" w:line="280" w:lineRule="atLeast"/>
        <w:rPr>
          <w:rFonts w:ascii="Calibri" w:hAnsi="Calibri" w:eastAsia="Calibri" w:cs="Times New Roman"/>
        </w:rPr>
      </w:pPr>
      <w:r w:rsidRPr="00892EA0">
        <w:rPr>
          <w:rFonts w:ascii="Calibri" w:hAnsi="Calibri" w:eastAsia="Calibri" w:cs="Times New Roman"/>
        </w:rPr>
        <w:t>A clear description of team member roles and contribution</w:t>
      </w:r>
    </w:p>
    <w:p w:rsidRPr="00892EA0" w:rsidR="0053150E" w:rsidP="0053150E" w:rsidRDefault="0053150E" w14:paraId="720ECA3E" w14:textId="77777777">
      <w:pPr>
        <w:pStyle w:val="ListParagraph"/>
        <w:numPr>
          <w:ilvl w:val="0"/>
          <w:numId w:val="19"/>
        </w:numPr>
        <w:spacing w:before="40" w:after="40" w:line="280" w:lineRule="atLeast"/>
        <w:rPr>
          <w:rFonts w:ascii="Calibri" w:hAnsi="Calibri" w:eastAsia="Calibri" w:cs="Times New Roman"/>
        </w:rPr>
      </w:pPr>
      <w:r w:rsidRPr="4645C13C">
        <w:rPr>
          <w:rFonts w:ascii="Calibri" w:hAnsi="Calibri" w:eastAsia="Calibri" w:cs="Times New Roman"/>
        </w:rPr>
        <w:t xml:space="preserve">Consideration of appropriate and relevant involvement of representatives from the CF community (PPI) </w:t>
      </w:r>
    </w:p>
    <w:p w:rsidR="0053150E" w:rsidP="0053150E" w:rsidRDefault="0053150E" w14:paraId="6DC5E6DE" w14:textId="77777777"/>
    <w:p w:rsidR="005A059A" w:rsidP="0053150E" w:rsidRDefault="005A059A" w14:paraId="59B37591" w14:textId="77777777">
      <w:pPr>
        <w:rPr>
          <w:b/>
          <w:bCs/>
        </w:rPr>
      </w:pPr>
    </w:p>
    <w:p w:rsidR="005A059A" w:rsidP="0053150E" w:rsidRDefault="005A059A" w14:paraId="4FA5527A" w14:textId="77777777">
      <w:pPr>
        <w:rPr>
          <w:b/>
          <w:bCs/>
        </w:rPr>
      </w:pPr>
    </w:p>
    <w:p w:rsidR="005A059A" w:rsidP="0053150E" w:rsidRDefault="005A059A" w14:paraId="5A0A83F4" w14:textId="77777777">
      <w:pPr>
        <w:rPr>
          <w:b/>
          <w:bCs/>
        </w:rPr>
      </w:pPr>
    </w:p>
    <w:p w:rsidRPr="00A72CE2" w:rsidR="005A059A" w:rsidP="005A059A" w:rsidRDefault="0053150E" w14:paraId="02E94751" w14:textId="77EF4E34">
      <w:pPr>
        <w:spacing w:after="120"/>
        <w:rPr>
          <w:b/>
          <w:bCs/>
        </w:rPr>
      </w:pPr>
      <w:r w:rsidRPr="00A72CE2">
        <w:rPr>
          <w:b/>
          <w:bCs/>
        </w:rPr>
        <w:t>Application development details:</w:t>
      </w:r>
    </w:p>
    <w:p w:rsidR="0053150E" w:rsidP="005A059A" w:rsidRDefault="0053150E" w14:paraId="3B780738" w14:textId="3633F00F">
      <w:pPr>
        <w:spacing w:after="240"/>
      </w:pPr>
      <w:r>
        <w:t>Which programme do you wish to submit your proposal to?</w:t>
      </w:r>
    </w:p>
    <w:tbl>
      <w:tblPr>
        <w:tblStyle w:val="TableGrid"/>
        <w:tblW w:w="0" w:type="auto"/>
        <w:tblLook w:val="04A0" w:firstRow="1" w:lastRow="0" w:firstColumn="1" w:lastColumn="0" w:noHBand="0" w:noVBand="1"/>
      </w:tblPr>
      <w:tblGrid>
        <w:gridCol w:w="4673"/>
        <w:gridCol w:w="436"/>
      </w:tblGrid>
      <w:tr w:rsidR="0053150E" w:rsidTr="00421355" w14:paraId="44534E33" w14:textId="77777777">
        <w:tc>
          <w:tcPr>
            <w:tcW w:w="4673" w:type="dxa"/>
          </w:tcPr>
          <w:p w:rsidR="0053150E" w:rsidP="00421355" w:rsidRDefault="00421355" w14:paraId="06B9CD02" w14:textId="5E881188">
            <w:r>
              <w:t>EPSRC Asthma Health Technology Assessment</w:t>
            </w:r>
          </w:p>
        </w:tc>
        <w:sdt>
          <w:sdtPr>
            <w:id w:val="1787314933"/>
            <w14:checkbox>
              <w14:checked w14:val="0"/>
              <w14:checkedState w14:font="MS Gothic" w14:val="2612"/>
              <w14:uncheckedState w14:font="MS Gothic" w14:val="2610"/>
            </w14:checkbox>
          </w:sdtPr>
          <w:sdtEndPr/>
          <w:sdtContent>
            <w:tc>
              <w:tcPr>
                <w:tcW w:w="436" w:type="dxa"/>
              </w:tcPr>
              <w:p w:rsidR="0053150E" w:rsidP="00115F62" w:rsidRDefault="0053150E" w14:paraId="20FA7B27" w14:textId="77777777">
                <w:r>
                  <w:rPr>
                    <w:rFonts w:hint="eastAsia" w:ascii="MS Gothic" w:hAnsi="MS Gothic" w:eastAsia="MS Gothic"/>
                  </w:rPr>
                  <w:t>☐</w:t>
                </w:r>
              </w:p>
            </w:tc>
          </w:sdtContent>
        </w:sdt>
      </w:tr>
      <w:tr w:rsidR="0053150E" w:rsidTr="00421355" w14:paraId="206B0DBF" w14:textId="77777777">
        <w:tc>
          <w:tcPr>
            <w:tcW w:w="4673" w:type="dxa"/>
          </w:tcPr>
          <w:p w:rsidR="0053150E" w:rsidP="00115F62" w:rsidRDefault="00421355" w14:paraId="4AEBDBDC" w14:textId="2F96E702">
            <w:r>
              <w:t>NIHR i4i Product Development Award</w:t>
            </w:r>
          </w:p>
        </w:tc>
        <w:sdt>
          <w:sdtPr>
            <w:id w:val="-346793133"/>
            <w14:checkbox>
              <w14:checked w14:val="0"/>
              <w14:checkedState w14:font="MS Gothic" w14:val="2612"/>
              <w14:uncheckedState w14:font="MS Gothic" w14:val="2610"/>
            </w14:checkbox>
          </w:sdtPr>
          <w:sdtEndPr/>
          <w:sdtContent>
            <w:tc>
              <w:tcPr>
                <w:tcW w:w="436" w:type="dxa"/>
              </w:tcPr>
              <w:p w:rsidR="0053150E" w:rsidP="00115F62" w:rsidRDefault="0053150E" w14:paraId="555E5EE3" w14:textId="77777777">
                <w:r>
                  <w:rPr>
                    <w:rFonts w:hint="eastAsia" w:ascii="MS Gothic" w:hAnsi="MS Gothic" w:eastAsia="MS Gothic"/>
                  </w:rPr>
                  <w:t>☐</w:t>
                </w:r>
              </w:p>
            </w:tc>
          </w:sdtContent>
        </w:sdt>
      </w:tr>
      <w:tr w:rsidR="0053150E" w:rsidTr="00421355" w14:paraId="677ABAAC" w14:textId="77777777">
        <w:tc>
          <w:tcPr>
            <w:tcW w:w="4673" w:type="dxa"/>
          </w:tcPr>
          <w:p w:rsidR="0053150E" w:rsidP="00421355" w:rsidRDefault="00421355" w14:paraId="45FB25B6" w14:textId="065619A3">
            <w:r>
              <w:t>NIHR i4i Challenge Grant</w:t>
            </w:r>
          </w:p>
        </w:tc>
        <w:sdt>
          <w:sdtPr>
            <w:id w:val="-38829233"/>
            <w14:checkbox>
              <w14:checked w14:val="0"/>
              <w14:checkedState w14:font="MS Gothic" w14:val="2612"/>
              <w14:uncheckedState w14:font="MS Gothic" w14:val="2610"/>
            </w14:checkbox>
          </w:sdtPr>
          <w:sdtEndPr/>
          <w:sdtContent>
            <w:tc>
              <w:tcPr>
                <w:tcW w:w="436" w:type="dxa"/>
              </w:tcPr>
              <w:p w:rsidR="0053150E" w:rsidP="00115F62" w:rsidRDefault="0053150E" w14:paraId="4EE2A257" w14:textId="77777777">
                <w:r>
                  <w:rPr>
                    <w:rFonts w:hint="eastAsia" w:ascii="MS Gothic" w:hAnsi="MS Gothic" w:eastAsia="MS Gothic"/>
                  </w:rPr>
                  <w:t>☐</w:t>
                </w:r>
              </w:p>
            </w:tc>
          </w:sdtContent>
        </w:sdt>
      </w:tr>
    </w:tbl>
    <w:p w:rsidR="0053150E" w:rsidP="0053150E" w:rsidRDefault="0053150E" w14:paraId="5933E79A" w14:textId="77777777"/>
    <w:p w:rsidRPr="00A72CE2" w:rsidR="0053150E" w:rsidP="005A059A" w:rsidRDefault="0053150E" w14:paraId="3748E2AD" w14:textId="77777777">
      <w:pPr>
        <w:spacing w:after="120"/>
        <w:rPr>
          <w:b/>
          <w:bCs/>
        </w:rPr>
      </w:pPr>
      <w:r w:rsidRPr="00A72CE2">
        <w:rPr>
          <w:b/>
          <w:bCs/>
        </w:rPr>
        <w:t>Application deadline:</w:t>
      </w:r>
    </w:p>
    <w:p w:rsidR="0053150E" w:rsidP="00E86507" w:rsidRDefault="0053150E" w14:paraId="022CD7A0" w14:textId="1995C918">
      <w:pPr>
        <w:spacing w:after="120"/>
      </w:pPr>
      <w:r>
        <w:t>What help would you like from the Application Development group/s</w:t>
      </w:r>
      <w:r w:rsidR="003337BC">
        <w:t xml:space="preserve">                                                  (investigators can tick more than one box)</w:t>
      </w:r>
      <w:r>
        <w:t>:</w:t>
      </w:r>
    </w:p>
    <w:tbl>
      <w:tblPr>
        <w:tblStyle w:val="TableGrid"/>
        <w:tblW w:w="0" w:type="auto"/>
        <w:tblLook w:val="04A0" w:firstRow="1" w:lastRow="0" w:firstColumn="1" w:lastColumn="0" w:noHBand="0" w:noVBand="1"/>
      </w:tblPr>
      <w:tblGrid>
        <w:gridCol w:w="4673"/>
        <w:gridCol w:w="436"/>
      </w:tblGrid>
      <w:tr w:rsidR="0053150E" w:rsidTr="00115F62" w14:paraId="52954D81" w14:textId="77777777">
        <w:tc>
          <w:tcPr>
            <w:tcW w:w="4673" w:type="dxa"/>
          </w:tcPr>
          <w:p w:rsidR="0053150E" w:rsidP="00115F62" w:rsidRDefault="0053150E" w14:paraId="0D58C143" w14:textId="77777777">
            <w:r>
              <w:t>Scope of Research</w:t>
            </w:r>
          </w:p>
        </w:tc>
        <w:sdt>
          <w:sdtPr>
            <w:id w:val="1317613488"/>
            <w14:checkbox>
              <w14:checked w14:val="0"/>
              <w14:checkedState w14:font="MS Gothic" w14:val="2612"/>
              <w14:uncheckedState w14:font="MS Gothic" w14:val="2610"/>
            </w14:checkbox>
          </w:sdtPr>
          <w:sdtEndPr/>
          <w:sdtContent>
            <w:tc>
              <w:tcPr>
                <w:tcW w:w="425" w:type="dxa"/>
              </w:tcPr>
              <w:p w:rsidR="0053150E" w:rsidP="00115F62" w:rsidRDefault="0053150E" w14:paraId="20FADA4C" w14:textId="77777777">
                <w:r>
                  <w:rPr>
                    <w:rFonts w:hint="eastAsia" w:ascii="MS Gothic" w:hAnsi="MS Gothic" w:eastAsia="MS Gothic"/>
                  </w:rPr>
                  <w:t>☐</w:t>
                </w:r>
              </w:p>
            </w:tc>
          </w:sdtContent>
        </w:sdt>
      </w:tr>
      <w:tr w:rsidR="0053150E" w:rsidTr="00115F62" w14:paraId="1BE954FF" w14:textId="77777777">
        <w:tc>
          <w:tcPr>
            <w:tcW w:w="4673" w:type="dxa"/>
          </w:tcPr>
          <w:p w:rsidR="0053150E" w:rsidP="00115F62" w:rsidRDefault="0053150E" w14:paraId="44CB3B09" w14:textId="77777777">
            <w:r>
              <w:t>Guidance on proposed research question</w:t>
            </w:r>
          </w:p>
        </w:tc>
        <w:sdt>
          <w:sdtPr>
            <w:id w:val="-290065168"/>
            <w14:checkbox>
              <w14:checked w14:val="0"/>
              <w14:checkedState w14:font="MS Gothic" w14:val="2612"/>
              <w14:uncheckedState w14:font="MS Gothic" w14:val="2610"/>
            </w14:checkbox>
          </w:sdtPr>
          <w:sdtEndPr/>
          <w:sdtContent>
            <w:tc>
              <w:tcPr>
                <w:tcW w:w="425" w:type="dxa"/>
              </w:tcPr>
              <w:p w:rsidR="0053150E" w:rsidP="00115F62" w:rsidRDefault="0053150E" w14:paraId="43A494B2" w14:textId="77777777">
                <w:r>
                  <w:rPr>
                    <w:rFonts w:hint="eastAsia" w:ascii="MS Gothic" w:hAnsi="MS Gothic" w:eastAsia="MS Gothic"/>
                  </w:rPr>
                  <w:t>☐</w:t>
                </w:r>
              </w:p>
            </w:tc>
          </w:sdtContent>
        </w:sdt>
      </w:tr>
      <w:tr w:rsidR="0053150E" w:rsidTr="00115F62" w14:paraId="65FF5481" w14:textId="77777777">
        <w:tc>
          <w:tcPr>
            <w:tcW w:w="4673" w:type="dxa"/>
          </w:tcPr>
          <w:p w:rsidR="0053150E" w:rsidP="00421355" w:rsidRDefault="0053150E" w14:paraId="616E766E" w14:textId="5FFCF694">
            <w:r>
              <w:t xml:space="preserve">Engagement with </w:t>
            </w:r>
            <w:r w:rsidR="00421355">
              <w:t>Asthma Experts</w:t>
            </w:r>
          </w:p>
        </w:tc>
        <w:sdt>
          <w:sdtPr>
            <w:id w:val="-1957935844"/>
            <w14:checkbox>
              <w14:checked w14:val="0"/>
              <w14:checkedState w14:font="MS Gothic" w14:val="2612"/>
              <w14:uncheckedState w14:font="MS Gothic" w14:val="2610"/>
            </w14:checkbox>
          </w:sdtPr>
          <w:sdtEndPr/>
          <w:sdtContent>
            <w:tc>
              <w:tcPr>
                <w:tcW w:w="425" w:type="dxa"/>
              </w:tcPr>
              <w:p w:rsidR="0053150E" w:rsidP="00115F62" w:rsidRDefault="0053150E" w14:paraId="65C231DA" w14:textId="77777777">
                <w:r>
                  <w:rPr>
                    <w:rFonts w:hint="eastAsia" w:ascii="MS Gothic" w:hAnsi="MS Gothic" w:eastAsia="MS Gothic"/>
                  </w:rPr>
                  <w:t>☐</w:t>
                </w:r>
              </w:p>
            </w:tc>
          </w:sdtContent>
        </w:sdt>
      </w:tr>
      <w:tr w:rsidR="0053150E" w:rsidTr="00115F62" w14:paraId="42823478" w14:textId="77777777">
        <w:tc>
          <w:tcPr>
            <w:tcW w:w="4673" w:type="dxa"/>
          </w:tcPr>
          <w:p w:rsidR="0053150E" w:rsidP="00115F62" w:rsidRDefault="0053150E" w14:paraId="0F59D0AD" w14:textId="77777777">
            <w:r>
              <w:t>Study design</w:t>
            </w:r>
          </w:p>
        </w:tc>
        <w:sdt>
          <w:sdtPr>
            <w:id w:val="505028206"/>
            <w14:checkbox>
              <w14:checked w14:val="0"/>
              <w14:checkedState w14:font="MS Gothic" w14:val="2612"/>
              <w14:uncheckedState w14:font="MS Gothic" w14:val="2610"/>
            </w14:checkbox>
          </w:sdtPr>
          <w:sdtEndPr/>
          <w:sdtContent>
            <w:tc>
              <w:tcPr>
                <w:tcW w:w="425" w:type="dxa"/>
              </w:tcPr>
              <w:p w:rsidR="0053150E" w:rsidP="00115F62" w:rsidRDefault="0053150E" w14:paraId="03A74156" w14:textId="77777777">
                <w:r>
                  <w:rPr>
                    <w:rFonts w:hint="eastAsia" w:ascii="MS Gothic" w:hAnsi="MS Gothic" w:eastAsia="MS Gothic"/>
                  </w:rPr>
                  <w:t>☐</w:t>
                </w:r>
              </w:p>
            </w:tc>
          </w:sdtContent>
        </w:sdt>
      </w:tr>
      <w:tr w:rsidR="0053150E" w:rsidTr="00115F62" w14:paraId="3CC32039" w14:textId="77777777">
        <w:tc>
          <w:tcPr>
            <w:tcW w:w="4673" w:type="dxa"/>
          </w:tcPr>
          <w:p w:rsidR="0053150E" w:rsidP="00115F62" w:rsidRDefault="0053150E" w14:paraId="1823AA3A" w14:textId="77777777">
            <w:r>
              <w:t>Recruitment</w:t>
            </w:r>
          </w:p>
        </w:tc>
        <w:sdt>
          <w:sdtPr>
            <w:id w:val="-232772737"/>
            <w14:checkbox>
              <w14:checked w14:val="0"/>
              <w14:checkedState w14:font="MS Gothic" w14:val="2612"/>
              <w14:uncheckedState w14:font="MS Gothic" w14:val="2610"/>
            </w14:checkbox>
          </w:sdtPr>
          <w:sdtEndPr/>
          <w:sdtContent>
            <w:tc>
              <w:tcPr>
                <w:tcW w:w="425" w:type="dxa"/>
              </w:tcPr>
              <w:p w:rsidR="0053150E" w:rsidP="00115F62" w:rsidRDefault="0053150E" w14:paraId="2B462340" w14:textId="77777777">
                <w:r>
                  <w:rPr>
                    <w:rFonts w:hint="eastAsia" w:ascii="MS Gothic" w:hAnsi="MS Gothic" w:eastAsia="MS Gothic"/>
                  </w:rPr>
                  <w:t>☐</w:t>
                </w:r>
              </w:p>
            </w:tc>
          </w:sdtContent>
        </w:sdt>
      </w:tr>
      <w:tr w:rsidR="0053150E" w:rsidTr="00115F62" w14:paraId="41F716C2" w14:textId="77777777">
        <w:tc>
          <w:tcPr>
            <w:tcW w:w="4673" w:type="dxa"/>
          </w:tcPr>
          <w:p w:rsidR="0053150E" w:rsidP="00115F62" w:rsidRDefault="0053150E" w14:paraId="24B7F99C" w14:textId="356132BA">
            <w:r>
              <w:t>Collaborators</w:t>
            </w:r>
            <w:r w:rsidR="00421355">
              <w:t xml:space="preserve"> including SMEs and Industry</w:t>
            </w:r>
          </w:p>
        </w:tc>
        <w:sdt>
          <w:sdtPr>
            <w:id w:val="995847924"/>
            <w14:checkbox>
              <w14:checked w14:val="0"/>
              <w14:checkedState w14:font="MS Gothic" w14:val="2612"/>
              <w14:uncheckedState w14:font="MS Gothic" w14:val="2610"/>
            </w14:checkbox>
          </w:sdtPr>
          <w:sdtEndPr/>
          <w:sdtContent>
            <w:tc>
              <w:tcPr>
                <w:tcW w:w="425" w:type="dxa"/>
              </w:tcPr>
              <w:p w:rsidR="0053150E" w:rsidP="00115F62" w:rsidRDefault="0053150E" w14:paraId="40EF936A" w14:textId="77777777">
                <w:r>
                  <w:rPr>
                    <w:rFonts w:hint="eastAsia" w:ascii="MS Gothic" w:hAnsi="MS Gothic" w:eastAsia="MS Gothic"/>
                  </w:rPr>
                  <w:t>☐</w:t>
                </w:r>
              </w:p>
            </w:tc>
          </w:sdtContent>
        </w:sdt>
      </w:tr>
      <w:tr w:rsidR="0053150E" w:rsidTr="00115F62" w14:paraId="57E4D246" w14:textId="77777777">
        <w:tc>
          <w:tcPr>
            <w:tcW w:w="4673" w:type="dxa"/>
          </w:tcPr>
          <w:p w:rsidR="0053150E" w:rsidP="00115F62" w:rsidRDefault="0053150E" w14:paraId="3F30F4BB" w14:textId="0904568B">
            <w:r>
              <w:t xml:space="preserve">Alignment with other </w:t>
            </w:r>
            <w:r w:rsidR="00421355">
              <w:t xml:space="preserve">national </w:t>
            </w:r>
            <w:r>
              <w:t>proposals</w:t>
            </w:r>
          </w:p>
        </w:tc>
        <w:sdt>
          <w:sdtPr>
            <w:id w:val="790554510"/>
            <w14:checkbox>
              <w14:checked w14:val="0"/>
              <w14:checkedState w14:font="MS Gothic" w14:val="2612"/>
              <w14:uncheckedState w14:font="MS Gothic" w14:val="2610"/>
            </w14:checkbox>
          </w:sdtPr>
          <w:sdtEndPr/>
          <w:sdtContent>
            <w:tc>
              <w:tcPr>
                <w:tcW w:w="425" w:type="dxa"/>
              </w:tcPr>
              <w:p w:rsidR="0053150E" w:rsidP="00115F62" w:rsidRDefault="0053150E" w14:paraId="5429851F" w14:textId="77777777">
                <w:r>
                  <w:rPr>
                    <w:rFonts w:hint="eastAsia" w:ascii="MS Gothic" w:hAnsi="MS Gothic" w:eastAsia="MS Gothic"/>
                  </w:rPr>
                  <w:t>☐</w:t>
                </w:r>
              </w:p>
            </w:tc>
          </w:sdtContent>
        </w:sdt>
      </w:tr>
      <w:tr w:rsidR="0053150E" w:rsidTr="00115F62" w14:paraId="6D4CB1FD" w14:textId="77777777">
        <w:tc>
          <w:tcPr>
            <w:tcW w:w="4673" w:type="dxa"/>
          </w:tcPr>
          <w:p w:rsidR="0053150E" w:rsidP="00115F62" w:rsidRDefault="0053150E" w14:paraId="0063A35F" w14:textId="77777777">
            <w:r>
              <w:t>Abbreviated protocol review</w:t>
            </w:r>
          </w:p>
        </w:tc>
        <w:sdt>
          <w:sdtPr>
            <w:id w:val="1713846942"/>
            <w14:checkbox>
              <w14:checked w14:val="0"/>
              <w14:checkedState w14:font="MS Gothic" w14:val="2612"/>
              <w14:uncheckedState w14:font="MS Gothic" w14:val="2610"/>
            </w14:checkbox>
          </w:sdtPr>
          <w:sdtEndPr/>
          <w:sdtContent>
            <w:tc>
              <w:tcPr>
                <w:tcW w:w="425" w:type="dxa"/>
              </w:tcPr>
              <w:p w:rsidR="0053150E" w:rsidP="00115F62" w:rsidRDefault="0053150E" w14:paraId="097F221F" w14:textId="77777777">
                <w:r>
                  <w:rPr>
                    <w:rFonts w:hint="eastAsia" w:ascii="MS Gothic" w:hAnsi="MS Gothic" w:eastAsia="MS Gothic"/>
                  </w:rPr>
                  <w:t>☐</w:t>
                </w:r>
              </w:p>
            </w:tc>
          </w:sdtContent>
        </w:sdt>
      </w:tr>
      <w:tr w:rsidR="0053150E" w:rsidTr="00115F62" w14:paraId="182788D4" w14:textId="77777777">
        <w:tc>
          <w:tcPr>
            <w:tcW w:w="4673" w:type="dxa"/>
          </w:tcPr>
          <w:p w:rsidR="0053150E" w:rsidP="00115F62" w:rsidRDefault="0053150E" w14:paraId="32551E01" w14:textId="07D0E1C8">
            <w:r>
              <w:t>Other</w:t>
            </w:r>
            <w:r w:rsidR="00776594">
              <w:t xml:space="preserve"> (please describe below)</w:t>
            </w:r>
          </w:p>
        </w:tc>
        <w:sdt>
          <w:sdtPr>
            <w:id w:val="945044254"/>
            <w14:checkbox>
              <w14:checked w14:val="0"/>
              <w14:checkedState w14:font="MS Gothic" w14:val="2612"/>
              <w14:uncheckedState w14:font="MS Gothic" w14:val="2610"/>
            </w14:checkbox>
          </w:sdtPr>
          <w:sdtEndPr/>
          <w:sdtContent>
            <w:tc>
              <w:tcPr>
                <w:tcW w:w="425" w:type="dxa"/>
              </w:tcPr>
              <w:p w:rsidR="0053150E" w:rsidP="00115F62" w:rsidRDefault="0053150E" w14:paraId="066CD4AC" w14:textId="77777777">
                <w:r>
                  <w:rPr>
                    <w:rFonts w:hint="eastAsia" w:ascii="MS Gothic" w:hAnsi="MS Gothic" w:eastAsia="MS Gothic"/>
                  </w:rPr>
                  <w:t>☐</w:t>
                </w:r>
              </w:p>
            </w:tc>
          </w:sdtContent>
        </w:sdt>
      </w:tr>
    </w:tbl>
    <w:p w:rsidR="0053150E" w:rsidP="0053150E" w:rsidRDefault="0053150E" w14:paraId="3FB8E54A" w14:textId="77777777"/>
    <w:p w:rsidR="0053150E" w:rsidP="0053150E" w:rsidRDefault="0053150E" w14:paraId="33410B2B" w14:textId="77777777"/>
    <w:p w:rsidR="0053150E" w:rsidP="0053150E" w:rsidRDefault="0053150E" w14:paraId="61564ECE" w14:textId="77777777">
      <w:r>
        <w:br w:type="page"/>
      </w:r>
    </w:p>
    <w:p w:rsidRPr="00762076" w:rsidR="0053150E" w:rsidP="00762076" w:rsidRDefault="0053150E" w14:paraId="471A1B0A" w14:textId="1AC505B4">
      <w:pPr>
        <w:spacing w:after="120"/>
      </w:pPr>
      <w:r w:rsidRPr="00EE2CEF">
        <w:rPr>
          <w:b/>
          <w:bCs/>
        </w:rPr>
        <w:lastRenderedPageBreak/>
        <w:t>Definitions</w:t>
      </w:r>
      <w:r w:rsidR="00762076">
        <w:rPr>
          <w:b/>
          <w:bCs/>
        </w:rPr>
        <w:t xml:space="preserve"> </w:t>
      </w:r>
      <w:r w:rsidRPr="00762076" w:rsidR="00762076">
        <w:t xml:space="preserve">(taken from </w:t>
      </w:r>
      <w:r w:rsidRPr="00762076">
        <w:t xml:space="preserve">NIHR </w:t>
      </w:r>
      <w:r w:rsidR="006D732B">
        <w:t xml:space="preserve">definitions and </w:t>
      </w:r>
      <w:r w:rsidRPr="00762076">
        <w:t>glossary)</w:t>
      </w:r>
    </w:p>
    <w:p w:rsidRPr="005B3562" w:rsidR="0053150E" w:rsidP="00762076" w:rsidRDefault="0053150E" w14:paraId="4F8C1F2E" w14:textId="77777777">
      <w:pPr>
        <w:spacing w:after="120"/>
        <w:rPr>
          <w:b/>
          <w:bCs/>
        </w:rPr>
      </w:pPr>
      <w:r w:rsidRPr="005B3562">
        <w:rPr>
          <w:b/>
          <w:bCs/>
        </w:rPr>
        <w:t>Study Type:</w:t>
      </w:r>
    </w:p>
    <w:p w:rsidR="00A52A82" w:rsidP="00A52A82" w:rsidRDefault="0053150E" w14:paraId="55A7CF8B" w14:textId="3A9C5A87">
      <w:pPr>
        <w:spacing w:after="120"/>
        <w:ind w:left="720"/>
      </w:pPr>
      <w:r>
        <w:t xml:space="preserve">Phase 0: </w:t>
      </w:r>
      <w:r w:rsidR="004B4309">
        <w:t>H</w:t>
      </w:r>
      <w:r>
        <w:t>uman micro dosing studies involving a small number of subjects to gather preliminary data on a drug’s pharmacokinetics and pharmacodynamics.</w:t>
      </w:r>
    </w:p>
    <w:p w:rsidR="0053150E" w:rsidP="00A52A82" w:rsidRDefault="0053150E" w14:paraId="69ED5E6F" w14:textId="7D306D70">
      <w:pPr>
        <w:spacing w:after="120"/>
        <w:ind w:left="720"/>
      </w:pPr>
      <w:r>
        <w:t xml:space="preserve">Phase I: </w:t>
      </w:r>
      <w:r w:rsidR="004B4309">
        <w:t>A</w:t>
      </w:r>
      <w:r>
        <w:t xml:space="preserve"> clinical trial to project the pharmacology of a medicinal product when administered to humans, where the sponsor and investigator have no knowledge of any evidence that the product has effects likely to be beneficial to the subjects of the trial.</w:t>
      </w:r>
    </w:p>
    <w:p w:rsidR="0053150E" w:rsidP="00A52A82" w:rsidRDefault="0053150E" w14:paraId="524CB4D2" w14:textId="3CE1F42A">
      <w:pPr>
        <w:spacing w:after="120"/>
        <w:ind w:left="720"/>
      </w:pPr>
      <w:r>
        <w:t xml:space="preserve">Phase II: </w:t>
      </w:r>
      <w:r w:rsidR="004B4309">
        <w:t>T</w:t>
      </w:r>
      <w:r>
        <w:t>rials that test the treatment in larger number of people with a given disease or condition. They aim to find out how well the treatment works in larger numbers, identify common side effects, and refine the dose and length of treatment.</w:t>
      </w:r>
    </w:p>
    <w:p w:rsidR="0053150E" w:rsidP="00A52A82" w:rsidRDefault="0053150E" w14:paraId="63C1B6BA" w14:textId="77777777">
      <w:pPr>
        <w:spacing w:after="120"/>
        <w:ind w:left="720"/>
      </w:pPr>
      <w:r>
        <w:t>Phase IIa: Exploratory (non-pivotal) project that has clinical efficacy, pharmacodynamics or biological activity as primary endpoint, conducted in patients.</w:t>
      </w:r>
    </w:p>
    <w:p w:rsidR="0053150E" w:rsidP="00A52A82" w:rsidRDefault="0053150E" w14:paraId="198BE0A1" w14:textId="77777777">
      <w:pPr>
        <w:spacing w:after="120"/>
        <w:ind w:left="720"/>
      </w:pPr>
      <w:r>
        <w:t>Phase IIb: Definite dose range finding project in patients with efficacy as primary endpoint.</w:t>
      </w:r>
    </w:p>
    <w:p w:rsidR="00E94683" w:rsidP="00A52A82" w:rsidRDefault="0053150E" w14:paraId="203E454A" w14:textId="64CB38FA">
      <w:pPr>
        <w:spacing w:after="120"/>
        <w:ind w:left="720"/>
      </w:pPr>
      <w:r>
        <w:t>Pilot</w:t>
      </w:r>
      <w:r w:rsidR="00E94683">
        <w:t xml:space="preserve">: </w:t>
      </w:r>
      <w:r w:rsidRPr="00E94683" w:rsidR="00E94683">
        <w:t>Pilot studies are a smaller version of the main study used to test whether the components of the main study can all work together. It is focused on the processes of the main study, for example to ensure that recruitment, randomisation, treatment, and follow-up assessments all run smoothly.</w:t>
      </w:r>
    </w:p>
    <w:p w:rsidR="0053150E" w:rsidP="00A52A82" w:rsidRDefault="0053150E" w14:paraId="263538E9" w14:textId="4BC3591B">
      <w:pPr>
        <w:spacing w:after="120"/>
        <w:ind w:left="720"/>
      </w:pPr>
      <w:r>
        <w:t>Feasibility</w:t>
      </w:r>
      <w:r w:rsidR="00AD74E9">
        <w:t xml:space="preserve">: </w:t>
      </w:r>
      <w:r w:rsidRPr="00AD74E9" w:rsidR="00AD74E9">
        <w:t>Feasibility Studies are pieces of research done before a main study in order to answer the question "Can this study be done?". They are used to estimate important parameters that are needed to design the main study.</w:t>
      </w:r>
    </w:p>
    <w:p w:rsidR="0053150E" w:rsidP="00A52A82" w:rsidRDefault="0053150E" w14:paraId="62D513DD" w14:textId="77777777">
      <w:pPr>
        <w:spacing w:after="120"/>
        <w:ind w:left="720"/>
      </w:pPr>
      <w:r>
        <w:t>Other Study: Other project to investigate a novel intervention to compare interventions, including devices, screening and diagnostics studies. This should not include phase III or IV trials.</w:t>
      </w:r>
    </w:p>
    <w:p w:rsidR="00762076" w:rsidP="0053150E" w:rsidRDefault="00762076" w14:paraId="7042B045" w14:textId="77777777">
      <w:pPr>
        <w:rPr>
          <w:b/>
          <w:bCs/>
        </w:rPr>
      </w:pPr>
    </w:p>
    <w:p w:rsidRPr="005B3562" w:rsidR="0053150E" w:rsidP="00762076" w:rsidRDefault="0053150E" w14:paraId="23680198" w14:textId="4FB8668B">
      <w:pPr>
        <w:spacing w:after="120"/>
        <w:rPr>
          <w:b/>
          <w:bCs/>
        </w:rPr>
      </w:pPr>
      <w:r w:rsidRPr="005B3562">
        <w:rPr>
          <w:b/>
          <w:bCs/>
        </w:rPr>
        <w:t>Research Type:</w:t>
      </w:r>
    </w:p>
    <w:p w:rsidR="0053150E" w:rsidP="00E94683" w:rsidRDefault="0053150E" w14:paraId="6811E4CE" w14:textId="77777777">
      <w:pPr>
        <w:spacing w:after="120"/>
        <w:ind w:left="720"/>
      </w:pPr>
      <w:r>
        <w:t xml:space="preserve">Primary research: </w:t>
      </w:r>
      <w:r w:rsidRPr="00FF73D2">
        <w:t>Experimental studies generating new data (cf. secondary research, which analyses existing data).</w:t>
      </w:r>
    </w:p>
    <w:p w:rsidR="0053150E" w:rsidP="00E94683" w:rsidRDefault="0053150E" w14:paraId="1183A2B5" w14:textId="77777777">
      <w:pPr>
        <w:spacing w:after="120"/>
        <w:ind w:left="720"/>
      </w:pPr>
      <w:r>
        <w:t xml:space="preserve">Secondary research: </w:t>
      </w:r>
      <w:r w:rsidRPr="00D1617F">
        <w:t>A review of individual</w:t>
      </w:r>
      <w:r>
        <w:t>, existing (primary research)</w:t>
      </w:r>
      <w:r w:rsidRPr="00D1617F">
        <w:t xml:space="preserve"> studies. A systematic review is a secondary study.</w:t>
      </w:r>
    </w:p>
    <w:p w:rsidR="0053150E" w:rsidP="00E94683" w:rsidRDefault="0053150E" w14:paraId="0205B480" w14:textId="77777777">
      <w:pPr>
        <w:spacing w:after="120"/>
        <w:ind w:left="720"/>
      </w:pPr>
      <w:r>
        <w:t xml:space="preserve">Evidence synthesis: </w:t>
      </w:r>
      <w:r w:rsidRPr="0067258B">
        <w:t>Evidence synthesis involves the development of techniques to combine multiple sources of quantitative and qualitative data to derive best evidence for use in healthcare.</w:t>
      </w:r>
    </w:p>
    <w:p w:rsidR="0053150E" w:rsidP="0053150E" w:rsidRDefault="0053150E" w14:paraId="2FEA5590" w14:textId="77777777"/>
    <w:p w:rsidR="00C67CEF" w:rsidP="0053150E" w:rsidRDefault="00C67CEF" w14:paraId="02327E1D" w14:textId="6710581B"/>
    <w:p w:rsidR="006E226B" w:rsidP="000151F0" w:rsidRDefault="006E226B" w14:paraId="156A3AD9" w14:textId="77777777"/>
    <w:p w:rsidR="006E226B" w:rsidP="000151F0" w:rsidRDefault="006E226B" w14:paraId="276059E5" w14:textId="77777777"/>
    <w:p w:rsidR="006E226B" w:rsidP="000151F0" w:rsidRDefault="006E226B" w14:paraId="36656F79" w14:textId="77777777"/>
    <w:sectPr w:rsidR="006E226B" w:rsidSect="002C0981">
      <w:footerReference w:type="default" r:id="rId17"/>
      <w:headerReference w:type="first" r:id="rId18"/>
      <w:footerReference w:type="first" r:id="rId19"/>
      <w:pgSz w:w="11906" w:h="16838"/>
      <w:pgMar w:top="1134" w:right="1361" w:bottom="1134" w:left="1361" w:header="709" w:footer="34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9FA8F06" w16cex:dateUtc="2020-09-17T15:16:51.441Z"/>
  <w16cex:commentExtensible w16cex:durableId="1E868CFE" w16cex:dateUtc="2020-09-17T15:17:06.783Z"/>
  <w16cex:commentExtensible w16cex:durableId="4A3799FC" w16cex:dateUtc="2020-09-17T15:18:40.538Z"/>
  <w16cex:commentExtensible w16cex:durableId="49E68CF6" w16cex:dateUtc="2020-09-17T15:20:54.818Z"/>
  <w16cex:commentExtensible w16cex:durableId="194EA780" w16cex:dateUtc="2020-09-17T15:22:04.352Z"/>
  <w16cex:commentExtensible w16cex:durableId="308C7538" w16cex:dateUtc="2020-09-21T16:11:45.969Z"/>
  <w16cex:commentExtensible w16cex:durableId="14EA5390" w16cex:dateUtc="2020-09-21T16:12:17.793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A4AB33" w16cid:durableId="233ED340"/>
  <w16cid:commentId w16cid:paraId="7E38AE2B" w16cid:durableId="233ED341"/>
  <w16cid:commentId w16cid:paraId="730D1AE1" w16cid:durableId="233ED363"/>
  <w16cid:commentId w16cid:paraId="210637D5" w16cid:durableId="233ED342"/>
  <w16cid:commentId w16cid:paraId="16080C84" w16cid:durableId="233ED343"/>
  <w16cid:commentId w16cid:paraId="5204D3CD" w16cid:durableId="233ED344"/>
  <w16cid:commentId w16cid:paraId="75316A82" w16cid:durableId="233ED345"/>
  <w16cid:commentId w16cid:paraId="6388FE38" w16cid:durableId="233ED346"/>
  <w16cid:commentId w16cid:paraId="4DB3387E" w16cid:durableId="233ED347"/>
  <w16cid:commentId w16cid:paraId="75B8E011" w16cid:durableId="233ED757"/>
  <w16cid:commentId w16cid:paraId="4EA236E3" w16cid:durableId="233ED348"/>
  <w16cid:commentId w16cid:paraId="05BA36FB" w16cid:durableId="233ED349"/>
  <w16cid:commentId w16cid:paraId="058E66F1" w16cid:durableId="233ED800"/>
  <w16cid:commentId w16cid:paraId="1D237957" w16cid:durableId="233ED34A"/>
  <w16cid:commentId w16cid:paraId="13096E16" w16cid:durableId="233ED34B"/>
  <w16cid:commentId w16cid:paraId="7E8D2627" w16cid:durableId="233ED835"/>
  <w16cid:commentId w16cid:paraId="3174ED57" w16cid:durableId="233ED34C"/>
  <w16cid:commentId w16cid:paraId="5E626CF6" w16cid:durableId="233ED8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A35C0" w14:textId="77777777" w:rsidR="00D62E3A" w:rsidRDefault="00D62E3A" w:rsidP="000151F0">
      <w:r>
        <w:separator/>
      </w:r>
    </w:p>
  </w:endnote>
  <w:endnote w:type="continuationSeparator" w:id="0">
    <w:p w14:paraId="6318D4CD" w14:textId="77777777" w:rsidR="00D62E3A" w:rsidRDefault="00D62E3A" w:rsidP="0001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65 Medium">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890475"/>
      <w:docPartObj>
        <w:docPartGallery w:val="Page Numbers (Bottom of Page)"/>
        <w:docPartUnique/>
      </w:docPartObj>
    </w:sdtPr>
    <w:sdtEndPr>
      <w:rPr>
        <w:noProof/>
      </w:rPr>
    </w:sdtEndPr>
    <w:sdtContent>
      <w:p w14:paraId="3BB765AD" w14:textId="2576535C" w:rsidR="002C0981" w:rsidRDefault="002C0981">
        <w:pPr>
          <w:pStyle w:val="Footer"/>
          <w:jc w:val="right"/>
        </w:pPr>
        <w:r>
          <w:fldChar w:fldCharType="begin"/>
        </w:r>
        <w:r>
          <w:instrText xml:space="preserve"> PAGE   \* MERGEFORMAT </w:instrText>
        </w:r>
        <w:r>
          <w:fldChar w:fldCharType="separate"/>
        </w:r>
        <w:r w:rsidR="003337BC">
          <w:rPr>
            <w:noProof/>
          </w:rPr>
          <w:t>3</w:t>
        </w:r>
        <w:r>
          <w:rPr>
            <w:noProof/>
          </w:rPr>
          <w:fldChar w:fldCharType="end"/>
        </w:r>
      </w:p>
    </w:sdtContent>
  </w:sdt>
  <w:p w14:paraId="05C47F06" w14:textId="77777777" w:rsidR="002C0981" w:rsidRDefault="002C0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465164"/>
      <w:docPartObj>
        <w:docPartGallery w:val="Page Numbers (Bottom of Page)"/>
        <w:docPartUnique/>
      </w:docPartObj>
    </w:sdtPr>
    <w:sdtEndPr/>
    <w:sdtContent>
      <w:sdt>
        <w:sdtPr>
          <w:id w:val="-1769616900"/>
          <w:docPartObj>
            <w:docPartGallery w:val="Page Numbers (Top of Page)"/>
            <w:docPartUnique/>
          </w:docPartObj>
        </w:sdtPr>
        <w:sdtEndPr/>
        <w:sdtContent>
          <w:p w14:paraId="759494A3" w14:textId="0D8E9A35" w:rsidR="008D50E3" w:rsidRDefault="008D50E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37B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37BC">
              <w:rPr>
                <w:b/>
                <w:bCs/>
                <w:noProof/>
              </w:rPr>
              <w:t>7</w:t>
            </w:r>
            <w:r>
              <w:rPr>
                <w:b/>
                <w:bCs/>
                <w:sz w:val="24"/>
                <w:szCs w:val="24"/>
              </w:rPr>
              <w:fldChar w:fldCharType="end"/>
            </w:r>
          </w:p>
        </w:sdtContent>
      </w:sdt>
    </w:sdtContent>
  </w:sdt>
  <w:p w14:paraId="5B46EEFD" w14:textId="77777777" w:rsidR="008D50E3" w:rsidRDefault="008D5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7E793" w14:textId="77777777" w:rsidR="00D62E3A" w:rsidRDefault="00D62E3A" w:rsidP="000151F0">
      <w:r>
        <w:separator/>
      </w:r>
    </w:p>
  </w:footnote>
  <w:footnote w:type="continuationSeparator" w:id="0">
    <w:p w14:paraId="7A3CAD37" w14:textId="77777777" w:rsidR="00D62E3A" w:rsidRDefault="00D62E3A" w:rsidP="0001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C35B" w14:textId="6C55FAE7" w:rsidR="001F2A8F" w:rsidRDefault="001F2A8F">
    <w:pPr>
      <w:pStyle w:val="Header"/>
      <w:rPr>
        <w:b/>
        <w:bCs/>
        <w:color w:val="FF0000"/>
      </w:rPr>
    </w:pPr>
    <w:r>
      <w:rPr>
        <w:b/>
        <w:bCs/>
        <w:color w:val="FF0000"/>
      </w:rPr>
      <w:tab/>
    </w:r>
    <w:r>
      <w:rPr>
        <w:b/>
        <w:bCs/>
        <w:color w:val="FF0000"/>
      </w:rPr>
      <w:tab/>
    </w:r>
  </w:p>
  <w:p w14:paraId="4EEE1E28" w14:textId="02431C86" w:rsidR="000151F0" w:rsidRPr="001C55B1" w:rsidRDefault="000151F0">
    <w:pPr>
      <w:pStyle w:val="Head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353B"/>
    <w:multiLevelType w:val="hybridMultilevel"/>
    <w:tmpl w:val="D2E676AA"/>
    <w:lvl w:ilvl="0" w:tplc="72EA1B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471BA"/>
    <w:multiLevelType w:val="hybridMultilevel"/>
    <w:tmpl w:val="70DA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F0A13"/>
    <w:multiLevelType w:val="hybridMultilevel"/>
    <w:tmpl w:val="7AA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A006B"/>
    <w:multiLevelType w:val="hybridMultilevel"/>
    <w:tmpl w:val="687262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681B88"/>
    <w:multiLevelType w:val="hybridMultilevel"/>
    <w:tmpl w:val="B4582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351B81"/>
    <w:multiLevelType w:val="hybridMultilevel"/>
    <w:tmpl w:val="B98A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87513"/>
    <w:multiLevelType w:val="hybridMultilevel"/>
    <w:tmpl w:val="337C7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912567"/>
    <w:multiLevelType w:val="hybridMultilevel"/>
    <w:tmpl w:val="2F8C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220BA"/>
    <w:multiLevelType w:val="hybridMultilevel"/>
    <w:tmpl w:val="6F5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C1577"/>
    <w:multiLevelType w:val="hybridMultilevel"/>
    <w:tmpl w:val="F4502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A0444E"/>
    <w:multiLevelType w:val="hybridMultilevel"/>
    <w:tmpl w:val="5344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4038B7"/>
    <w:multiLevelType w:val="hybridMultilevel"/>
    <w:tmpl w:val="E39EAE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7530FF"/>
    <w:multiLevelType w:val="hybridMultilevel"/>
    <w:tmpl w:val="04245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024FF"/>
    <w:multiLevelType w:val="hybridMultilevel"/>
    <w:tmpl w:val="01E8772E"/>
    <w:lvl w:ilvl="0" w:tplc="E6BAF9DE">
      <w:start w:val="1"/>
      <w:numFmt w:val="decimal"/>
      <w:lvlText w:val="%1."/>
      <w:lvlJc w:val="left"/>
      <w:pPr>
        <w:tabs>
          <w:tab w:val="num" w:pos="-351"/>
        </w:tabs>
        <w:ind w:left="-351" w:hanging="360"/>
      </w:pPr>
    </w:lvl>
    <w:lvl w:ilvl="1" w:tplc="488A4C44" w:tentative="1">
      <w:start w:val="1"/>
      <w:numFmt w:val="decimal"/>
      <w:lvlText w:val="%2."/>
      <w:lvlJc w:val="left"/>
      <w:pPr>
        <w:tabs>
          <w:tab w:val="num" w:pos="369"/>
        </w:tabs>
        <w:ind w:left="369" w:hanging="360"/>
      </w:pPr>
    </w:lvl>
    <w:lvl w:ilvl="2" w:tplc="619E57EA" w:tentative="1">
      <w:start w:val="1"/>
      <w:numFmt w:val="decimal"/>
      <w:lvlText w:val="%3."/>
      <w:lvlJc w:val="left"/>
      <w:pPr>
        <w:tabs>
          <w:tab w:val="num" w:pos="1089"/>
        </w:tabs>
        <w:ind w:left="1089" w:hanging="360"/>
      </w:pPr>
    </w:lvl>
    <w:lvl w:ilvl="3" w:tplc="2068B6CE" w:tentative="1">
      <w:start w:val="1"/>
      <w:numFmt w:val="decimal"/>
      <w:lvlText w:val="%4."/>
      <w:lvlJc w:val="left"/>
      <w:pPr>
        <w:tabs>
          <w:tab w:val="num" w:pos="1809"/>
        </w:tabs>
        <w:ind w:left="1809" w:hanging="360"/>
      </w:pPr>
    </w:lvl>
    <w:lvl w:ilvl="4" w:tplc="69D80CA0" w:tentative="1">
      <w:start w:val="1"/>
      <w:numFmt w:val="decimal"/>
      <w:lvlText w:val="%5."/>
      <w:lvlJc w:val="left"/>
      <w:pPr>
        <w:tabs>
          <w:tab w:val="num" w:pos="2529"/>
        </w:tabs>
        <w:ind w:left="2529" w:hanging="360"/>
      </w:pPr>
    </w:lvl>
    <w:lvl w:ilvl="5" w:tplc="91EEE7F4" w:tentative="1">
      <w:start w:val="1"/>
      <w:numFmt w:val="decimal"/>
      <w:lvlText w:val="%6."/>
      <w:lvlJc w:val="left"/>
      <w:pPr>
        <w:tabs>
          <w:tab w:val="num" w:pos="3249"/>
        </w:tabs>
        <w:ind w:left="3249" w:hanging="360"/>
      </w:pPr>
    </w:lvl>
    <w:lvl w:ilvl="6" w:tplc="FCC0072C" w:tentative="1">
      <w:start w:val="1"/>
      <w:numFmt w:val="decimal"/>
      <w:lvlText w:val="%7."/>
      <w:lvlJc w:val="left"/>
      <w:pPr>
        <w:tabs>
          <w:tab w:val="num" w:pos="3969"/>
        </w:tabs>
        <w:ind w:left="3969" w:hanging="360"/>
      </w:pPr>
    </w:lvl>
    <w:lvl w:ilvl="7" w:tplc="8698FB62" w:tentative="1">
      <w:start w:val="1"/>
      <w:numFmt w:val="decimal"/>
      <w:lvlText w:val="%8."/>
      <w:lvlJc w:val="left"/>
      <w:pPr>
        <w:tabs>
          <w:tab w:val="num" w:pos="4689"/>
        </w:tabs>
        <w:ind w:left="4689" w:hanging="360"/>
      </w:pPr>
    </w:lvl>
    <w:lvl w:ilvl="8" w:tplc="7F42A3F0" w:tentative="1">
      <w:start w:val="1"/>
      <w:numFmt w:val="decimal"/>
      <w:lvlText w:val="%9."/>
      <w:lvlJc w:val="left"/>
      <w:pPr>
        <w:tabs>
          <w:tab w:val="num" w:pos="5409"/>
        </w:tabs>
        <w:ind w:left="5409" w:hanging="360"/>
      </w:pPr>
    </w:lvl>
  </w:abstractNum>
  <w:abstractNum w:abstractNumId="14" w15:restartNumberingAfterBreak="0">
    <w:nsid w:val="58253AE3"/>
    <w:multiLevelType w:val="hybridMultilevel"/>
    <w:tmpl w:val="A07C2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DB352F"/>
    <w:multiLevelType w:val="hybridMultilevel"/>
    <w:tmpl w:val="2920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A63907"/>
    <w:multiLevelType w:val="hybridMultilevel"/>
    <w:tmpl w:val="DE9A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CA4B10"/>
    <w:multiLevelType w:val="hybridMultilevel"/>
    <w:tmpl w:val="B530835C"/>
    <w:lvl w:ilvl="0" w:tplc="F64ECEA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C53FF"/>
    <w:multiLevelType w:val="hybridMultilevel"/>
    <w:tmpl w:val="4E3E0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68640B"/>
    <w:multiLevelType w:val="hybridMultilevel"/>
    <w:tmpl w:val="673AB73C"/>
    <w:lvl w:ilvl="0" w:tplc="1ED2C8B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7"/>
  </w:num>
  <w:num w:numId="3">
    <w:abstractNumId w:val="2"/>
  </w:num>
  <w:num w:numId="4">
    <w:abstractNumId w:val="13"/>
  </w:num>
  <w:num w:numId="5">
    <w:abstractNumId w:val="9"/>
  </w:num>
  <w:num w:numId="6">
    <w:abstractNumId w:val="11"/>
  </w:num>
  <w:num w:numId="7">
    <w:abstractNumId w:val="0"/>
  </w:num>
  <w:num w:numId="8">
    <w:abstractNumId w:val="14"/>
  </w:num>
  <w:num w:numId="9">
    <w:abstractNumId w:val="19"/>
  </w:num>
  <w:num w:numId="10">
    <w:abstractNumId w:val="15"/>
  </w:num>
  <w:num w:numId="11">
    <w:abstractNumId w:val="5"/>
  </w:num>
  <w:num w:numId="12">
    <w:abstractNumId w:val="4"/>
  </w:num>
  <w:num w:numId="13">
    <w:abstractNumId w:val="18"/>
  </w:num>
  <w:num w:numId="14">
    <w:abstractNumId w:val="6"/>
  </w:num>
  <w:num w:numId="15">
    <w:abstractNumId w:val="16"/>
  </w:num>
  <w:num w:numId="16">
    <w:abstractNumId w:val="1"/>
  </w:num>
  <w:num w:numId="17">
    <w:abstractNumId w:val="3"/>
  </w:num>
  <w:num w:numId="18">
    <w:abstractNumId w:val="10"/>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F0"/>
    <w:rsid w:val="000151F0"/>
    <w:rsid w:val="00023459"/>
    <w:rsid w:val="00030401"/>
    <w:rsid w:val="00031448"/>
    <w:rsid w:val="00042054"/>
    <w:rsid w:val="000636AA"/>
    <w:rsid w:val="00065A52"/>
    <w:rsid w:val="00067504"/>
    <w:rsid w:val="00071DF9"/>
    <w:rsid w:val="00080122"/>
    <w:rsid w:val="000939F0"/>
    <w:rsid w:val="000A2D67"/>
    <w:rsid w:val="000C22F9"/>
    <w:rsid w:val="000F497B"/>
    <w:rsid w:val="000F5D93"/>
    <w:rsid w:val="00104BA8"/>
    <w:rsid w:val="00110E49"/>
    <w:rsid w:val="0011113A"/>
    <w:rsid w:val="00116C4A"/>
    <w:rsid w:val="00124C9B"/>
    <w:rsid w:val="00135391"/>
    <w:rsid w:val="00145CE7"/>
    <w:rsid w:val="001501BB"/>
    <w:rsid w:val="001615EE"/>
    <w:rsid w:val="00167C28"/>
    <w:rsid w:val="00181115"/>
    <w:rsid w:val="001902BC"/>
    <w:rsid w:val="00191A02"/>
    <w:rsid w:val="00192DED"/>
    <w:rsid w:val="0019785A"/>
    <w:rsid w:val="001C1D82"/>
    <w:rsid w:val="001C55B1"/>
    <w:rsid w:val="001C72F2"/>
    <w:rsid w:val="001C7A9A"/>
    <w:rsid w:val="001F2A8F"/>
    <w:rsid w:val="001F7A98"/>
    <w:rsid w:val="001F7D29"/>
    <w:rsid w:val="00200539"/>
    <w:rsid w:val="0023168E"/>
    <w:rsid w:val="00272AB5"/>
    <w:rsid w:val="00276846"/>
    <w:rsid w:val="0028352B"/>
    <w:rsid w:val="002931B3"/>
    <w:rsid w:val="002B1F07"/>
    <w:rsid w:val="002B444A"/>
    <w:rsid w:val="002C0981"/>
    <w:rsid w:val="0030220C"/>
    <w:rsid w:val="00304A4E"/>
    <w:rsid w:val="00305CA1"/>
    <w:rsid w:val="00307867"/>
    <w:rsid w:val="00325994"/>
    <w:rsid w:val="0032753C"/>
    <w:rsid w:val="003337BC"/>
    <w:rsid w:val="00341F24"/>
    <w:rsid w:val="003454EE"/>
    <w:rsid w:val="00382531"/>
    <w:rsid w:val="00391546"/>
    <w:rsid w:val="003926A7"/>
    <w:rsid w:val="003C2817"/>
    <w:rsid w:val="003C2B0C"/>
    <w:rsid w:val="003D462D"/>
    <w:rsid w:val="003D508D"/>
    <w:rsid w:val="003F267D"/>
    <w:rsid w:val="00421355"/>
    <w:rsid w:val="00431605"/>
    <w:rsid w:val="00453581"/>
    <w:rsid w:val="004568C0"/>
    <w:rsid w:val="00463F72"/>
    <w:rsid w:val="00465552"/>
    <w:rsid w:val="00474755"/>
    <w:rsid w:val="004901E3"/>
    <w:rsid w:val="004A4ED7"/>
    <w:rsid w:val="004A60F9"/>
    <w:rsid w:val="004A6317"/>
    <w:rsid w:val="004B4309"/>
    <w:rsid w:val="004B593B"/>
    <w:rsid w:val="004C6499"/>
    <w:rsid w:val="004D4993"/>
    <w:rsid w:val="004D7D66"/>
    <w:rsid w:val="004E00BC"/>
    <w:rsid w:val="004E1D51"/>
    <w:rsid w:val="004F44A5"/>
    <w:rsid w:val="00505715"/>
    <w:rsid w:val="00507004"/>
    <w:rsid w:val="005104E4"/>
    <w:rsid w:val="0051127E"/>
    <w:rsid w:val="0051768E"/>
    <w:rsid w:val="0053150E"/>
    <w:rsid w:val="00540EF5"/>
    <w:rsid w:val="00547551"/>
    <w:rsid w:val="005531E8"/>
    <w:rsid w:val="00570A50"/>
    <w:rsid w:val="00577DBC"/>
    <w:rsid w:val="005844F1"/>
    <w:rsid w:val="005A059A"/>
    <w:rsid w:val="005C6AF5"/>
    <w:rsid w:val="005F3322"/>
    <w:rsid w:val="00617BFC"/>
    <w:rsid w:val="006337B1"/>
    <w:rsid w:val="00644A96"/>
    <w:rsid w:val="00645029"/>
    <w:rsid w:val="006463AC"/>
    <w:rsid w:val="00664818"/>
    <w:rsid w:val="00684D91"/>
    <w:rsid w:val="00692B5C"/>
    <w:rsid w:val="006D03A7"/>
    <w:rsid w:val="006D732B"/>
    <w:rsid w:val="006E226B"/>
    <w:rsid w:val="006F2353"/>
    <w:rsid w:val="006F4B7B"/>
    <w:rsid w:val="007063DD"/>
    <w:rsid w:val="00710311"/>
    <w:rsid w:val="00712BD7"/>
    <w:rsid w:val="0073072E"/>
    <w:rsid w:val="0073163D"/>
    <w:rsid w:val="00743625"/>
    <w:rsid w:val="00750846"/>
    <w:rsid w:val="007578A8"/>
    <w:rsid w:val="00762076"/>
    <w:rsid w:val="00776594"/>
    <w:rsid w:val="007C72CC"/>
    <w:rsid w:val="007D31E4"/>
    <w:rsid w:val="0082124A"/>
    <w:rsid w:val="00822F36"/>
    <w:rsid w:val="008266FA"/>
    <w:rsid w:val="008424F5"/>
    <w:rsid w:val="00843431"/>
    <w:rsid w:val="00852491"/>
    <w:rsid w:val="008642AD"/>
    <w:rsid w:val="00872FA3"/>
    <w:rsid w:val="00882A6F"/>
    <w:rsid w:val="00890F88"/>
    <w:rsid w:val="008B00F4"/>
    <w:rsid w:val="008C2566"/>
    <w:rsid w:val="008D32A1"/>
    <w:rsid w:val="008D3E48"/>
    <w:rsid w:val="008D50E3"/>
    <w:rsid w:val="00910E10"/>
    <w:rsid w:val="00942374"/>
    <w:rsid w:val="00950D6F"/>
    <w:rsid w:val="009B5212"/>
    <w:rsid w:val="009C277F"/>
    <w:rsid w:val="009C670F"/>
    <w:rsid w:val="009D4959"/>
    <w:rsid w:val="009E191B"/>
    <w:rsid w:val="009E2236"/>
    <w:rsid w:val="00A03AD6"/>
    <w:rsid w:val="00A04541"/>
    <w:rsid w:val="00A0646C"/>
    <w:rsid w:val="00A25CB3"/>
    <w:rsid w:val="00A3070A"/>
    <w:rsid w:val="00A308E3"/>
    <w:rsid w:val="00A46A69"/>
    <w:rsid w:val="00A51892"/>
    <w:rsid w:val="00A52A82"/>
    <w:rsid w:val="00A57752"/>
    <w:rsid w:val="00A6495D"/>
    <w:rsid w:val="00A86819"/>
    <w:rsid w:val="00A9321A"/>
    <w:rsid w:val="00AA3857"/>
    <w:rsid w:val="00AB0044"/>
    <w:rsid w:val="00AD6E9E"/>
    <w:rsid w:val="00AD74E9"/>
    <w:rsid w:val="00AE3CAB"/>
    <w:rsid w:val="00AF2549"/>
    <w:rsid w:val="00AF5B2F"/>
    <w:rsid w:val="00B03062"/>
    <w:rsid w:val="00B14CE7"/>
    <w:rsid w:val="00B2614B"/>
    <w:rsid w:val="00B2757E"/>
    <w:rsid w:val="00B62484"/>
    <w:rsid w:val="00B647C4"/>
    <w:rsid w:val="00B752B0"/>
    <w:rsid w:val="00B75554"/>
    <w:rsid w:val="00B77CEE"/>
    <w:rsid w:val="00B811CE"/>
    <w:rsid w:val="00BA107D"/>
    <w:rsid w:val="00BB21CD"/>
    <w:rsid w:val="00BC21F8"/>
    <w:rsid w:val="00BD7FF6"/>
    <w:rsid w:val="00BE2A11"/>
    <w:rsid w:val="00BE47C8"/>
    <w:rsid w:val="00C01A58"/>
    <w:rsid w:val="00C10579"/>
    <w:rsid w:val="00C11AFA"/>
    <w:rsid w:val="00C132E5"/>
    <w:rsid w:val="00C150F2"/>
    <w:rsid w:val="00C244A9"/>
    <w:rsid w:val="00C261E8"/>
    <w:rsid w:val="00C34F5C"/>
    <w:rsid w:val="00C54CB8"/>
    <w:rsid w:val="00C60151"/>
    <w:rsid w:val="00C67CEF"/>
    <w:rsid w:val="00C75CA1"/>
    <w:rsid w:val="00C76C2D"/>
    <w:rsid w:val="00C77B8B"/>
    <w:rsid w:val="00CB383D"/>
    <w:rsid w:val="00CC0F38"/>
    <w:rsid w:val="00CC3D22"/>
    <w:rsid w:val="00CC3F9D"/>
    <w:rsid w:val="00CC4934"/>
    <w:rsid w:val="00CC4EF7"/>
    <w:rsid w:val="00CD53F8"/>
    <w:rsid w:val="00CF151B"/>
    <w:rsid w:val="00D06564"/>
    <w:rsid w:val="00D1162A"/>
    <w:rsid w:val="00D15BBC"/>
    <w:rsid w:val="00D33226"/>
    <w:rsid w:val="00D43769"/>
    <w:rsid w:val="00D43823"/>
    <w:rsid w:val="00D51130"/>
    <w:rsid w:val="00D525D0"/>
    <w:rsid w:val="00D526A6"/>
    <w:rsid w:val="00D57D39"/>
    <w:rsid w:val="00D62E3A"/>
    <w:rsid w:val="00D73880"/>
    <w:rsid w:val="00D95A8E"/>
    <w:rsid w:val="00D95FF7"/>
    <w:rsid w:val="00DA0999"/>
    <w:rsid w:val="00DB354D"/>
    <w:rsid w:val="00DB642A"/>
    <w:rsid w:val="00DB64EE"/>
    <w:rsid w:val="00DC2AF0"/>
    <w:rsid w:val="00DD7221"/>
    <w:rsid w:val="00DE2D33"/>
    <w:rsid w:val="00DE51F9"/>
    <w:rsid w:val="00DE5304"/>
    <w:rsid w:val="00E01E93"/>
    <w:rsid w:val="00E12D8B"/>
    <w:rsid w:val="00E328F8"/>
    <w:rsid w:val="00E35EB3"/>
    <w:rsid w:val="00E675C9"/>
    <w:rsid w:val="00E71EAC"/>
    <w:rsid w:val="00E8274D"/>
    <w:rsid w:val="00E841AE"/>
    <w:rsid w:val="00E86507"/>
    <w:rsid w:val="00E87516"/>
    <w:rsid w:val="00E94683"/>
    <w:rsid w:val="00EC05D6"/>
    <w:rsid w:val="00EF5D1F"/>
    <w:rsid w:val="00F01A57"/>
    <w:rsid w:val="00F07F5D"/>
    <w:rsid w:val="00F3174A"/>
    <w:rsid w:val="00F34AB7"/>
    <w:rsid w:val="00F64810"/>
    <w:rsid w:val="00F66AB8"/>
    <w:rsid w:val="00FC71A3"/>
    <w:rsid w:val="00FD002C"/>
    <w:rsid w:val="00FD575B"/>
    <w:rsid w:val="00FE2195"/>
    <w:rsid w:val="04B95C2E"/>
    <w:rsid w:val="05E3CC90"/>
    <w:rsid w:val="074C11A5"/>
    <w:rsid w:val="0B2505A2"/>
    <w:rsid w:val="0C4338C5"/>
    <w:rsid w:val="0D360F81"/>
    <w:rsid w:val="0D89C5FD"/>
    <w:rsid w:val="0D9879B2"/>
    <w:rsid w:val="1051F42C"/>
    <w:rsid w:val="123B4E7B"/>
    <w:rsid w:val="1396C247"/>
    <w:rsid w:val="16D7F8D3"/>
    <w:rsid w:val="17C63ABA"/>
    <w:rsid w:val="17F830E0"/>
    <w:rsid w:val="198A0E43"/>
    <w:rsid w:val="1B67AF8D"/>
    <w:rsid w:val="1D5E1A36"/>
    <w:rsid w:val="1FAD73BE"/>
    <w:rsid w:val="2120C747"/>
    <w:rsid w:val="22AC909B"/>
    <w:rsid w:val="2461D7F4"/>
    <w:rsid w:val="26A161C6"/>
    <w:rsid w:val="26BF4542"/>
    <w:rsid w:val="26E79AE2"/>
    <w:rsid w:val="2A838F25"/>
    <w:rsid w:val="2ECAEF3F"/>
    <w:rsid w:val="31129E18"/>
    <w:rsid w:val="34A374E5"/>
    <w:rsid w:val="35B67D41"/>
    <w:rsid w:val="369D5421"/>
    <w:rsid w:val="36EA2322"/>
    <w:rsid w:val="3911C853"/>
    <w:rsid w:val="39E0EEE9"/>
    <w:rsid w:val="3B0E1A2E"/>
    <w:rsid w:val="3C602BCB"/>
    <w:rsid w:val="3D72EC11"/>
    <w:rsid w:val="3F7D9FF5"/>
    <w:rsid w:val="4170237B"/>
    <w:rsid w:val="4281FFF2"/>
    <w:rsid w:val="436E53AC"/>
    <w:rsid w:val="4427B3E3"/>
    <w:rsid w:val="452B0653"/>
    <w:rsid w:val="4C4A7897"/>
    <w:rsid w:val="505B248E"/>
    <w:rsid w:val="511A147C"/>
    <w:rsid w:val="5430D29B"/>
    <w:rsid w:val="5538182F"/>
    <w:rsid w:val="58B6340A"/>
    <w:rsid w:val="5A892077"/>
    <w:rsid w:val="5BA68996"/>
    <w:rsid w:val="5BEE25DA"/>
    <w:rsid w:val="5C96A597"/>
    <w:rsid w:val="5CCFFA34"/>
    <w:rsid w:val="5DE9CB4A"/>
    <w:rsid w:val="5EECD519"/>
    <w:rsid w:val="605B069E"/>
    <w:rsid w:val="6489F09D"/>
    <w:rsid w:val="6503A9B6"/>
    <w:rsid w:val="65CF95A0"/>
    <w:rsid w:val="69663AEA"/>
    <w:rsid w:val="6A825B27"/>
    <w:rsid w:val="6BC8A736"/>
    <w:rsid w:val="6D5257DB"/>
    <w:rsid w:val="6D9209A6"/>
    <w:rsid w:val="6F92E675"/>
    <w:rsid w:val="7066589F"/>
    <w:rsid w:val="73B88555"/>
    <w:rsid w:val="753B85EC"/>
    <w:rsid w:val="75FADF41"/>
    <w:rsid w:val="768F1440"/>
    <w:rsid w:val="79AA19F8"/>
    <w:rsid w:val="7A37C394"/>
    <w:rsid w:val="7AAFC7DA"/>
    <w:rsid w:val="7EC94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27E49A"/>
  <w15:chartTrackingRefBased/>
  <w15:docId w15:val="{2B59C671-65AC-4562-9A26-BEE36F56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63D"/>
  </w:style>
  <w:style w:type="paragraph" w:styleId="Heading1">
    <w:name w:val="heading 1"/>
    <w:basedOn w:val="Normal"/>
    <w:next w:val="Normal"/>
    <w:link w:val="Heading1Char"/>
    <w:uiPriority w:val="9"/>
    <w:qFormat/>
    <w:rsid w:val="001C55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61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1F0"/>
    <w:pPr>
      <w:tabs>
        <w:tab w:val="center" w:pos="4513"/>
        <w:tab w:val="right" w:pos="9026"/>
      </w:tabs>
    </w:pPr>
  </w:style>
  <w:style w:type="character" w:customStyle="1" w:styleId="HeaderChar">
    <w:name w:val="Header Char"/>
    <w:basedOn w:val="DefaultParagraphFont"/>
    <w:link w:val="Header"/>
    <w:uiPriority w:val="99"/>
    <w:rsid w:val="000151F0"/>
  </w:style>
  <w:style w:type="paragraph" w:styleId="Footer">
    <w:name w:val="footer"/>
    <w:basedOn w:val="Normal"/>
    <w:link w:val="FooterChar"/>
    <w:uiPriority w:val="99"/>
    <w:unhideWhenUsed/>
    <w:rsid w:val="000151F0"/>
    <w:pPr>
      <w:tabs>
        <w:tab w:val="center" w:pos="4513"/>
        <w:tab w:val="right" w:pos="9026"/>
      </w:tabs>
    </w:pPr>
  </w:style>
  <w:style w:type="character" w:customStyle="1" w:styleId="FooterChar">
    <w:name w:val="Footer Char"/>
    <w:basedOn w:val="DefaultParagraphFont"/>
    <w:link w:val="Footer"/>
    <w:uiPriority w:val="99"/>
    <w:rsid w:val="000151F0"/>
  </w:style>
  <w:style w:type="table" w:styleId="TableGrid">
    <w:name w:val="Table Grid"/>
    <w:basedOn w:val="TableNormal"/>
    <w:uiPriority w:val="39"/>
    <w:rsid w:val="00C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CEF"/>
    <w:pPr>
      <w:ind w:left="720"/>
      <w:contextualSpacing/>
    </w:pPr>
  </w:style>
  <w:style w:type="character" w:styleId="Hyperlink">
    <w:name w:val="Hyperlink"/>
    <w:basedOn w:val="DefaultParagraphFont"/>
    <w:uiPriority w:val="99"/>
    <w:unhideWhenUsed/>
    <w:rsid w:val="000636AA"/>
    <w:rPr>
      <w:color w:val="0563C1" w:themeColor="hyperlink"/>
      <w:u w:val="single"/>
    </w:rPr>
  </w:style>
  <w:style w:type="character" w:customStyle="1" w:styleId="UnresolvedMention1">
    <w:name w:val="Unresolved Mention1"/>
    <w:basedOn w:val="DefaultParagraphFont"/>
    <w:uiPriority w:val="99"/>
    <w:semiHidden/>
    <w:unhideWhenUsed/>
    <w:rsid w:val="000636AA"/>
    <w:rPr>
      <w:color w:val="808080"/>
      <w:shd w:val="clear" w:color="auto" w:fill="E6E6E6"/>
    </w:rPr>
  </w:style>
  <w:style w:type="character" w:styleId="FollowedHyperlink">
    <w:name w:val="FollowedHyperlink"/>
    <w:basedOn w:val="DefaultParagraphFont"/>
    <w:uiPriority w:val="99"/>
    <w:semiHidden/>
    <w:unhideWhenUsed/>
    <w:rsid w:val="000636AA"/>
    <w:rPr>
      <w:color w:val="954F72" w:themeColor="followedHyperlink"/>
      <w:u w:val="single"/>
    </w:rPr>
  </w:style>
  <w:style w:type="paragraph" w:styleId="BalloonText">
    <w:name w:val="Balloon Text"/>
    <w:basedOn w:val="Normal"/>
    <w:link w:val="BalloonTextChar"/>
    <w:uiPriority w:val="99"/>
    <w:semiHidden/>
    <w:unhideWhenUsed/>
    <w:rsid w:val="00490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E3"/>
    <w:rPr>
      <w:rFonts w:ascii="Segoe UI" w:hAnsi="Segoe UI" w:cs="Segoe UI"/>
      <w:sz w:val="18"/>
      <w:szCs w:val="18"/>
    </w:rPr>
  </w:style>
  <w:style w:type="character" w:customStyle="1" w:styleId="UnresolvedMention2">
    <w:name w:val="Unresolved Mention2"/>
    <w:basedOn w:val="DefaultParagraphFont"/>
    <w:uiPriority w:val="99"/>
    <w:semiHidden/>
    <w:unhideWhenUsed/>
    <w:rsid w:val="0032753C"/>
    <w:rPr>
      <w:color w:val="605E5C"/>
      <w:shd w:val="clear" w:color="auto" w:fill="E1DFDD"/>
    </w:rPr>
  </w:style>
  <w:style w:type="paragraph" w:customStyle="1" w:styleId="Default">
    <w:name w:val="Default"/>
    <w:rsid w:val="006E226B"/>
    <w:pPr>
      <w:autoSpaceDE w:val="0"/>
      <w:autoSpaceDN w:val="0"/>
      <w:adjustRightInd w:val="0"/>
    </w:pPr>
    <w:rPr>
      <w:rFonts w:ascii="HelveticaNeue LT 65 Medium" w:eastAsia="MS Mincho" w:hAnsi="HelveticaNeue LT 65 Medium" w:cs="HelveticaNeue LT 65 Medium"/>
      <w:color w:val="000000"/>
      <w:sz w:val="24"/>
      <w:szCs w:val="24"/>
      <w:lang w:eastAsia="en-GB"/>
    </w:rPr>
  </w:style>
  <w:style w:type="character" w:styleId="CommentReference">
    <w:name w:val="annotation reference"/>
    <w:basedOn w:val="DefaultParagraphFont"/>
    <w:uiPriority w:val="99"/>
    <w:semiHidden/>
    <w:unhideWhenUsed/>
    <w:rsid w:val="00AF5B2F"/>
    <w:rPr>
      <w:sz w:val="16"/>
      <w:szCs w:val="16"/>
    </w:rPr>
  </w:style>
  <w:style w:type="paragraph" w:styleId="CommentText">
    <w:name w:val="annotation text"/>
    <w:basedOn w:val="Normal"/>
    <w:link w:val="CommentTextChar"/>
    <w:uiPriority w:val="99"/>
    <w:semiHidden/>
    <w:unhideWhenUsed/>
    <w:rsid w:val="00AF5B2F"/>
    <w:pPr>
      <w:spacing w:after="160"/>
    </w:pPr>
    <w:rPr>
      <w:sz w:val="20"/>
      <w:szCs w:val="20"/>
    </w:rPr>
  </w:style>
  <w:style w:type="character" w:customStyle="1" w:styleId="CommentTextChar">
    <w:name w:val="Comment Text Char"/>
    <w:basedOn w:val="DefaultParagraphFont"/>
    <w:link w:val="CommentText"/>
    <w:uiPriority w:val="99"/>
    <w:semiHidden/>
    <w:rsid w:val="00AF5B2F"/>
    <w:rPr>
      <w:sz w:val="20"/>
      <w:szCs w:val="20"/>
    </w:rPr>
  </w:style>
  <w:style w:type="character" w:customStyle="1" w:styleId="Heading1Char">
    <w:name w:val="Heading 1 Char"/>
    <w:basedOn w:val="DefaultParagraphFont"/>
    <w:link w:val="Heading1"/>
    <w:uiPriority w:val="9"/>
    <w:rsid w:val="001C55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614B"/>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C72CC"/>
    <w:pPr>
      <w:spacing w:after="0"/>
    </w:pPr>
    <w:rPr>
      <w:b/>
      <w:bCs/>
    </w:rPr>
  </w:style>
  <w:style w:type="character" w:customStyle="1" w:styleId="CommentSubjectChar">
    <w:name w:val="Comment Subject Char"/>
    <w:basedOn w:val="CommentTextChar"/>
    <w:link w:val="CommentSubject"/>
    <w:uiPriority w:val="99"/>
    <w:semiHidden/>
    <w:rsid w:val="007C72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hr.ac.uk/explore-nihr/funding-programmes/invention-for-innovation.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psrc.ukri.org/funding/calls/asthma-health-technology/" TargetMode="External"/><Relationship Id="rId17" Type="http://schemas.openxmlformats.org/officeDocument/2006/relationships/footer" Target="footer1.xml"/><Relationship Id="rId25" Type="http://schemas.microsoft.com/office/2016/09/relationships/commentsIds" Target="commentsIds.xml"/><Relationship Id="Raf1c6ba5edf0439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nour.merzouki@nih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tif"/><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explore-nihr/funding-programmes/invention-for-innov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D3FDFA41E344E91073A81B66D4535" ma:contentTypeVersion="13" ma:contentTypeDescription="Create a new document." ma:contentTypeScope="" ma:versionID="6f14c5241d6d7959256349717384c672">
  <xsd:schema xmlns:xsd="http://www.w3.org/2001/XMLSchema" xmlns:xs="http://www.w3.org/2001/XMLSchema" xmlns:p="http://schemas.microsoft.com/office/2006/metadata/properties" xmlns:ns3="57e5e922-37aa-4140-926a-a38853727e05" xmlns:ns4="ec99deef-292c-440f-b53d-bd5ea1e06104" targetNamespace="http://schemas.microsoft.com/office/2006/metadata/properties" ma:root="true" ma:fieldsID="d0c29642346bcd852725f2206daa32f5" ns3:_="" ns4:_="">
    <xsd:import namespace="57e5e922-37aa-4140-926a-a38853727e05"/>
    <xsd:import namespace="ec99deef-292c-440f-b53d-bd5ea1e061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e922-37aa-4140-926a-a38853727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9deef-292c-440f-b53d-bd5ea1e061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A4BB6-B5A0-44A4-A6D1-3FD600A7974F}">
  <ds:schemaRefs>
    <ds:schemaRef ds:uri="http://schemas.microsoft.com/sharepoint/v3/contenttype/forms"/>
  </ds:schemaRefs>
</ds:datastoreItem>
</file>

<file path=customXml/itemProps2.xml><?xml version="1.0" encoding="utf-8"?>
<ds:datastoreItem xmlns:ds="http://schemas.openxmlformats.org/officeDocument/2006/customXml" ds:itemID="{82F58A39-A6A6-4EF7-A6D8-228F448B8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5e922-37aa-4140-926a-a38853727e05"/>
    <ds:schemaRef ds:uri="ec99deef-292c-440f-b53d-bd5ea1e06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F7437-8245-413B-BC94-B2CC3590E453}">
  <ds:schemaRefs>
    <ds:schemaRef ds:uri="http://purl.org/dc/elements/1.1/"/>
    <ds:schemaRef ds:uri="ec99deef-292c-440f-b53d-bd5ea1e06104"/>
    <ds:schemaRef ds:uri="57e5e922-37aa-4140-926a-a38853727e05"/>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Asthma Themed Call Application Development Support_</dc:title>
  <dc:subject>
  </dc:subject>
  <dc:creator>Rebecca Brendell</dc:creator>
  <cp:keywords>
  </cp:keywords>
  <dc:description>
  </dc:description>
  <cp:lastModifiedBy>Alice Pengelly</cp:lastModifiedBy>
  <cp:revision>2</cp:revision>
  <cp:lastPrinted>2020-09-17T10:07:00Z</cp:lastPrinted>
  <dcterms:created xsi:type="dcterms:W3CDTF">2020-11-02T11:20:00Z</dcterms:created>
  <dcterms:modified xsi:type="dcterms:W3CDTF">2020-11-05T10:39:01Z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0x010100B02D3FDFA41E344E91073A81B66D4535</vt:lpwstr>
  </property>
</Properties>
</file>