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0A0A" w:rsidP="0029517A" w:rsidRDefault="0029517A" w14:paraId="4B8E49DD" w14:textId="64B60BCB">
      <w:pPr>
        <w:pStyle w:val="Spacer"/>
        <w:jc w:val="both"/>
        <w:sectPr w:rsidR="00A30A0A" w:rsidSect="0058583C">
          <w:footerReference w:type="default" r:id="rId12"/>
          <w:headerReference w:type="first" r:id="rId13"/>
          <w:footerReference w:type="first" r:id="rId14"/>
          <w:pgSz w:w="11907" w:h="16840" w:code="9"/>
          <w:pgMar w:top="1191" w:right="1021" w:bottom="1247" w:left="1021" w:header="851" w:footer="510" w:gutter="0"/>
          <w:cols w:space="708"/>
          <w:titlePg/>
          <w:docGrid w:linePitch="360"/>
        </w:sectPr>
      </w:pPr>
      <w:r>
        <w:rPr>
          <w:noProof/>
          <w:color w:val="00A499" w:themeColor="accent4"/>
          <w:sz w:val="72"/>
          <w:szCs w:val="72"/>
        </w:rPr>
        <w:drawing>
          <wp:anchor distT="0" distB="0" distL="114300" distR="114300" simplePos="0" relativeHeight="251658240" behindDoc="0" locked="0" layoutInCell="1" allowOverlap="1" wp14:editId="1A73F373" wp14:anchorId="2F20E8CE">
            <wp:simplePos x="0" y="0"/>
            <wp:positionH relativeFrom="page">
              <wp:posOffset>5676265</wp:posOffset>
            </wp:positionH>
            <wp:positionV relativeFrom="paragraph">
              <wp:posOffset>0</wp:posOffset>
            </wp:positionV>
            <wp:extent cx="1341977" cy="69532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1977" cy="695325"/>
                    </a:xfrm>
                    <a:prstGeom prst="rect">
                      <a:avLst/>
                    </a:prstGeom>
                  </pic:spPr>
                </pic:pic>
              </a:graphicData>
            </a:graphic>
          </wp:anchor>
        </w:drawing>
      </w:r>
      <w:r w:rsidR="00AA47DD">
        <w:t>January</w:t>
      </w:r>
      <w:r>
        <w:br w:type="textWrapping" w:clear="all"/>
      </w:r>
    </w:p>
    <w:p w:rsidR="00BD0F5A" w:rsidP="00445FAD" w:rsidRDefault="00BD0F5A" w14:paraId="0C77AE01" w14:textId="6B14F9AD">
      <w:pPr>
        <w:pStyle w:val="Title"/>
        <w:rPr>
          <w:color w:val="00A499" w:themeColor="accent4"/>
          <w:sz w:val="72"/>
          <w:szCs w:val="72"/>
        </w:rPr>
      </w:pPr>
    </w:p>
    <w:p w:rsidR="0029517A" w:rsidP="00445FAD" w:rsidRDefault="0029517A" w14:paraId="1091845B" w14:textId="77777777">
      <w:pPr>
        <w:pStyle w:val="Title"/>
        <w:rPr>
          <w:color w:val="00A499" w:themeColor="accent4"/>
          <w:sz w:val="72"/>
          <w:szCs w:val="72"/>
        </w:rPr>
      </w:pPr>
    </w:p>
    <w:p w:rsidR="0029517A" w:rsidP="00445FAD" w:rsidRDefault="0029517A" w14:paraId="49001D62" w14:textId="77777777">
      <w:pPr>
        <w:pStyle w:val="Title"/>
        <w:rPr>
          <w:color w:val="00A499" w:themeColor="accent4"/>
          <w:sz w:val="72"/>
          <w:szCs w:val="72"/>
        </w:rPr>
      </w:pPr>
    </w:p>
    <w:p w:rsidR="0029517A" w:rsidP="00445FAD" w:rsidRDefault="0029517A" w14:paraId="11A7053D" w14:textId="77777777">
      <w:pPr>
        <w:pStyle w:val="Title"/>
        <w:rPr>
          <w:color w:val="00A499" w:themeColor="accent4"/>
          <w:sz w:val="72"/>
          <w:szCs w:val="72"/>
        </w:rPr>
      </w:pPr>
    </w:p>
    <w:p w:rsidR="0029517A" w:rsidP="00445FAD" w:rsidRDefault="0029517A" w14:paraId="15E0A63E" w14:textId="77777777">
      <w:pPr>
        <w:pStyle w:val="Title"/>
        <w:rPr>
          <w:color w:val="00A499" w:themeColor="accent4"/>
          <w:sz w:val="72"/>
          <w:szCs w:val="72"/>
        </w:rPr>
      </w:pPr>
    </w:p>
    <w:p w:rsidR="0029517A" w:rsidP="00445FAD" w:rsidRDefault="0029517A" w14:paraId="1B9D72A5" w14:textId="77777777">
      <w:pPr>
        <w:pStyle w:val="Title"/>
        <w:rPr>
          <w:color w:val="00A499" w:themeColor="accent4"/>
          <w:sz w:val="72"/>
          <w:szCs w:val="72"/>
        </w:rPr>
      </w:pPr>
    </w:p>
    <w:p w:rsidR="00DB1C77" w:rsidP="00445FAD" w:rsidRDefault="0073184C" w14:paraId="50CDC9A7" w14:textId="77777777">
      <w:pPr>
        <w:pStyle w:val="Title"/>
        <w:rPr>
          <w:color w:val="00A499" w:themeColor="accent4"/>
          <w:sz w:val="72"/>
          <w:szCs w:val="72"/>
        </w:rPr>
      </w:pPr>
      <w:bookmarkStart w:name="_Hlk84605809" w:id="3"/>
      <w:r>
        <w:rPr>
          <w:color w:val="00A499" w:themeColor="accent4"/>
          <w:sz w:val="72"/>
          <w:szCs w:val="72"/>
        </w:rPr>
        <w:t>Hydration Pilots</w:t>
      </w:r>
      <w:r w:rsidRPr="00CD18AE" w:rsidR="003145EE">
        <w:rPr>
          <w:color w:val="00A499" w:themeColor="accent4"/>
          <w:sz w:val="72"/>
          <w:szCs w:val="72"/>
        </w:rPr>
        <w:t>:</w:t>
      </w:r>
      <w:r w:rsidR="00C03114">
        <w:rPr>
          <w:color w:val="00A499" w:themeColor="accent4"/>
          <w:sz w:val="72"/>
          <w:szCs w:val="72"/>
        </w:rPr>
        <w:t xml:space="preserve"> </w:t>
      </w:r>
    </w:p>
    <w:p w:rsidR="00DB1C77" w:rsidP="00445FAD" w:rsidRDefault="00DB1C77" w14:paraId="02CA8062" w14:textId="2DABEAFC">
      <w:pPr>
        <w:pStyle w:val="Title"/>
        <w:rPr>
          <w:sz w:val="72"/>
          <w:szCs w:val="72"/>
        </w:rPr>
      </w:pPr>
      <w:r>
        <w:rPr>
          <w:sz w:val="72"/>
          <w:szCs w:val="72"/>
        </w:rPr>
        <w:t>A</w:t>
      </w:r>
      <w:r w:rsidR="00C03114">
        <w:rPr>
          <w:sz w:val="72"/>
          <w:szCs w:val="72"/>
        </w:rPr>
        <w:t xml:space="preserve">pplication </w:t>
      </w:r>
      <w:r w:rsidR="0073184C">
        <w:rPr>
          <w:sz w:val="72"/>
          <w:szCs w:val="72"/>
        </w:rPr>
        <w:t xml:space="preserve">support pack </w:t>
      </w:r>
    </w:p>
    <w:p w:rsidRPr="00CD18AE" w:rsidR="00130A9D" w:rsidP="00445FAD" w:rsidRDefault="00DB1C77" w14:paraId="34C35CFD" w14:textId="1533E450">
      <w:pPr>
        <w:pStyle w:val="Title"/>
        <w:rPr>
          <w:sz w:val="72"/>
          <w:szCs w:val="72"/>
        </w:rPr>
      </w:pPr>
      <w:r>
        <w:rPr>
          <w:sz w:val="72"/>
          <w:szCs w:val="72"/>
        </w:rPr>
        <w:t>&amp;</w:t>
      </w:r>
      <w:r w:rsidR="0073184C">
        <w:rPr>
          <w:sz w:val="72"/>
          <w:szCs w:val="72"/>
        </w:rPr>
        <w:t xml:space="preserve"> process </w:t>
      </w:r>
    </w:p>
    <w:bookmarkEnd w:id="3"/>
    <w:p w:rsidR="0037206B" w:rsidP="0037206B" w:rsidRDefault="0037206B" w14:paraId="3953DECA" w14:textId="77777777">
      <w:pPr>
        <w:pStyle w:val="IntroText"/>
        <w:spacing w:line="240" w:lineRule="auto"/>
        <w:ind w:left="357" w:hanging="357"/>
        <w:rPr>
          <w:rFonts w:cs="Arial"/>
          <w:b/>
          <w:bCs/>
          <w:color w:val="00A499" w:themeColor="accent4"/>
          <w:sz w:val="22"/>
          <w:szCs w:val="22"/>
        </w:rPr>
      </w:pPr>
    </w:p>
    <w:p w:rsidR="00015C59" w:rsidP="00BD0F5A" w:rsidRDefault="00015C59" w14:paraId="281197F0"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6D1C6315"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525C0F89"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40918D7A"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6F0E42B8"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7361EFEF"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6FF99FF1"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3A5BA3A7" w14:textId="76AFAB4F">
      <w:pPr>
        <w:pStyle w:val="IntroText"/>
        <w:spacing w:line="240" w:lineRule="auto"/>
        <w:jc w:val="both"/>
        <w:rPr>
          <w:rFonts w:eastAsia="Times New Roman" w:cs="Times New Roman"/>
          <w:b/>
          <w:bCs/>
          <w:color w:val="005EB8" w:themeColor="text1"/>
          <w:sz w:val="22"/>
          <w:szCs w:val="22"/>
        </w:rPr>
      </w:pPr>
    </w:p>
    <w:p w:rsidR="0029517A" w:rsidP="00BD0F5A" w:rsidRDefault="0029517A" w14:paraId="4C4C0017" w14:textId="5A1855A8">
      <w:pPr>
        <w:pStyle w:val="IntroText"/>
        <w:spacing w:line="240" w:lineRule="auto"/>
        <w:jc w:val="both"/>
        <w:rPr>
          <w:rFonts w:eastAsia="Times New Roman" w:cs="Times New Roman"/>
          <w:b/>
          <w:bCs/>
          <w:color w:val="005EB8" w:themeColor="text1"/>
          <w:sz w:val="22"/>
          <w:szCs w:val="22"/>
        </w:rPr>
      </w:pPr>
    </w:p>
    <w:p w:rsidR="00DB1C77" w:rsidP="00BD0F5A" w:rsidRDefault="00DB1C77" w14:paraId="729B0743" w14:textId="4072917F">
      <w:pPr>
        <w:pStyle w:val="IntroText"/>
        <w:spacing w:line="240" w:lineRule="auto"/>
        <w:jc w:val="both"/>
        <w:rPr>
          <w:rFonts w:eastAsia="Times New Roman" w:cs="Times New Roman"/>
          <w:b/>
          <w:bCs/>
          <w:color w:val="005EB8" w:themeColor="text1"/>
          <w:sz w:val="22"/>
          <w:szCs w:val="22"/>
        </w:rPr>
      </w:pPr>
    </w:p>
    <w:p w:rsidR="00DB1C77" w:rsidP="00BD0F5A" w:rsidRDefault="00DB1C77" w14:paraId="06448E3B" w14:textId="0F111FCA">
      <w:pPr>
        <w:pStyle w:val="IntroText"/>
        <w:spacing w:line="240" w:lineRule="auto"/>
        <w:jc w:val="both"/>
        <w:rPr>
          <w:rFonts w:eastAsia="Times New Roman" w:cs="Times New Roman"/>
          <w:b/>
          <w:bCs/>
          <w:color w:val="005EB8" w:themeColor="text1"/>
          <w:sz w:val="22"/>
          <w:szCs w:val="22"/>
        </w:rPr>
      </w:pPr>
    </w:p>
    <w:p w:rsidR="00DB1C77" w:rsidP="00BD0F5A" w:rsidRDefault="00DB1C77" w14:paraId="1EFD3E42" w14:textId="744A3474">
      <w:pPr>
        <w:pStyle w:val="IntroText"/>
        <w:spacing w:line="240" w:lineRule="auto"/>
        <w:jc w:val="both"/>
        <w:rPr>
          <w:rFonts w:eastAsia="Times New Roman" w:cs="Times New Roman"/>
          <w:b/>
          <w:bCs/>
          <w:color w:val="005EB8" w:themeColor="text1"/>
          <w:sz w:val="22"/>
          <w:szCs w:val="22"/>
        </w:rPr>
      </w:pPr>
    </w:p>
    <w:p w:rsidR="00DB1C77" w:rsidP="00BD0F5A" w:rsidRDefault="00DB1C77" w14:paraId="5DCB351C" w14:textId="57C14D76">
      <w:pPr>
        <w:pStyle w:val="IntroText"/>
        <w:spacing w:line="240" w:lineRule="auto"/>
        <w:jc w:val="both"/>
        <w:rPr>
          <w:rFonts w:eastAsia="Times New Roman" w:cs="Times New Roman"/>
          <w:b/>
          <w:bCs/>
          <w:color w:val="005EB8" w:themeColor="text1"/>
          <w:sz w:val="22"/>
          <w:szCs w:val="22"/>
        </w:rPr>
      </w:pPr>
    </w:p>
    <w:p w:rsidR="00DB1C77" w:rsidP="00BD0F5A" w:rsidRDefault="00DB1C77" w14:paraId="2DC57CFD"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61C84B3E"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2EFC35EC" w14:textId="77777777">
      <w:pPr>
        <w:pStyle w:val="IntroText"/>
        <w:spacing w:line="240" w:lineRule="auto"/>
        <w:jc w:val="both"/>
        <w:rPr>
          <w:rFonts w:eastAsia="Times New Roman" w:cs="Times New Roman"/>
          <w:b/>
          <w:bCs/>
          <w:color w:val="005EB8" w:themeColor="text1"/>
          <w:sz w:val="22"/>
          <w:szCs w:val="22"/>
        </w:rPr>
      </w:pPr>
    </w:p>
    <w:p w:rsidR="0029517A" w:rsidP="00BD0F5A" w:rsidRDefault="0029517A" w14:paraId="464ACD53" w14:textId="77777777">
      <w:pPr>
        <w:pStyle w:val="IntroText"/>
        <w:spacing w:line="240" w:lineRule="auto"/>
        <w:jc w:val="both"/>
        <w:rPr>
          <w:rFonts w:eastAsia="Times New Roman" w:cs="Times New Roman"/>
          <w:b/>
          <w:bCs/>
          <w:color w:val="005EB8" w:themeColor="text1"/>
          <w:sz w:val="22"/>
          <w:szCs w:val="22"/>
        </w:rPr>
      </w:pPr>
    </w:p>
    <w:p w:rsidRPr="0029517A" w:rsidR="0029517A" w:rsidP="0029517A" w:rsidRDefault="0029517A" w14:paraId="5B66BBAC" w14:textId="77777777">
      <w:pPr>
        <w:pStyle w:val="IntroText"/>
        <w:spacing w:line="240" w:lineRule="auto"/>
        <w:jc w:val="center"/>
        <w:rPr>
          <w:rFonts w:eastAsia="Times New Roman" w:cs="Times New Roman"/>
          <w:b/>
          <w:bCs/>
          <w:color w:val="005EB8" w:themeColor="text1"/>
          <w:sz w:val="24"/>
        </w:rPr>
      </w:pPr>
    </w:p>
    <w:p w:rsidRPr="0029517A" w:rsidR="0029517A" w:rsidP="0058477B" w:rsidRDefault="0029517A" w14:paraId="577913B7" w14:textId="51A135B0">
      <w:pPr>
        <w:pStyle w:val="IntroText"/>
        <w:spacing w:line="240" w:lineRule="auto"/>
        <w:rPr>
          <w:rFonts w:eastAsia="Times New Roman" w:cs="Times New Roman"/>
          <w:b/>
          <w:bCs/>
          <w:color w:val="auto"/>
          <w:sz w:val="24"/>
        </w:rPr>
      </w:pPr>
      <w:r w:rsidRPr="0029517A">
        <w:rPr>
          <w:rFonts w:eastAsia="Times New Roman" w:cs="Times New Roman"/>
          <w:b/>
          <w:bCs/>
          <w:color w:val="auto"/>
          <w:sz w:val="24"/>
        </w:rPr>
        <w:lastRenderedPageBreak/>
        <w:t>Hydration Pilots: application support pack and process</w:t>
      </w:r>
    </w:p>
    <w:p w:rsidRPr="0029517A" w:rsidR="0029517A" w:rsidP="0058477B" w:rsidRDefault="0029517A" w14:paraId="4B47677D" w14:textId="77777777">
      <w:pPr>
        <w:pStyle w:val="IntroText"/>
        <w:spacing w:line="240" w:lineRule="auto"/>
        <w:rPr>
          <w:rFonts w:eastAsia="Times New Roman" w:cs="Times New Roman"/>
          <w:b/>
          <w:bCs/>
          <w:color w:val="auto"/>
          <w:sz w:val="22"/>
          <w:szCs w:val="22"/>
        </w:rPr>
      </w:pPr>
    </w:p>
    <w:p w:rsidRPr="0064577E" w:rsidR="008968B3" w:rsidP="0058477B" w:rsidRDefault="006A54E7" w14:paraId="5069F172" w14:textId="106D46F2">
      <w:pPr>
        <w:pStyle w:val="IntroText"/>
        <w:spacing w:line="240" w:lineRule="auto"/>
        <w:rPr>
          <w:rFonts w:eastAsia="Times New Roman" w:cs="Times New Roman"/>
          <w:b/>
          <w:bCs/>
          <w:color w:val="auto"/>
          <w:sz w:val="24"/>
        </w:rPr>
      </w:pPr>
      <w:r w:rsidRPr="0064577E">
        <w:rPr>
          <w:rFonts w:eastAsia="Times New Roman" w:cs="Times New Roman"/>
          <w:b/>
          <w:bCs/>
          <w:color w:val="auto"/>
          <w:sz w:val="24"/>
        </w:rPr>
        <w:t xml:space="preserve">1.0 </w:t>
      </w:r>
      <w:r w:rsidRPr="0064577E" w:rsidR="008968B3">
        <w:rPr>
          <w:rFonts w:eastAsia="Times New Roman" w:cs="Times New Roman"/>
          <w:b/>
          <w:bCs/>
          <w:color w:val="auto"/>
          <w:sz w:val="24"/>
        </w:rPr>
        <w:t>Aim</w:t>
      </w:r>
    </w:p>
    <w:p w:rsidR="008968B3" w:rsidP="0058477B" w:rsidRDefault="008968B3" w14:paraId="5B8D8FAC" w14:textId="77777777">
      <w:pPr>
        <w:pStyle w:val="IntroText"/>
        <w:spacing w:line="240" w:lineRule="auto"/>
        <w:rPr>
          <w:rFonts w:eastAsia="Times New Roman" w:cs="Times New Roman"/>
          <w:color w:val="auto"/>
          <w:sz w:val="22"/>
          <w:szCs w:val="22"/>
        </w:rPr>
      </w:pPr>
    </w:p>
    <w:p w:rsidRPr="00493A1C" w:rsidR="000B7FB1" w:rsidP="0058477B" w:rsidRDefault="00015C59" w14:paraId="7204CE5F" w14:textId="4C56C866">
      <w:pPr>
        <w:pStyle w:val="IntroText"/>
        <w:spacing w:line="240" w:lineRule="auto"/>
        <w:rPr>
          <w:rFonts w:eastAsia="Times New Roman" w:cs="Times New Roman"/>
          <w:color w:val="auto"/>
          <w:sz w:val="24"/>
        </w:rPr>
      </w:pPr>
      <w:r w:rsidRPr="00493A1C">
        <w:rPr>
          <w:rFonts w:eastAsia="Times New Roman" w:cs="Times New Roman"/>
          <w:color w:val="auto"/>
          <w:sz w:val="24"/>
        </w:rPr>
        <w:t xml:space="preserve">The </w:t>
      </w:r>
      <w:r w:rsidRPr="00493A1C" w:rsidR="008968B3">
        <w:rPr>
          <w:rFonts w:eastAsia="Times New Roman" w:cs="Times New Roman"/>
          <w:color w:val="auto"/>
          <w:sz w:val="24"/>
        </w:rPr>
        <w:t>NHS</w:t>
      </w:r>
      <w:r w:rsidRPr="00493A1C">
        <w:rPr>
          <w:rFonts w:eastAsia="Times New Roman" w:cs="Times New Roman"/>
          <w:color w:val="auto"/>
          <w:sz w:val="24"/>
        </w:rPr>
        <w:t xml:space="preserve"> England and Improvement</w:t>
      </w:r>
      <w:r w:rsidRPr="00493A1C" w:rsidR="00F37A92">
        <w:rPr>
          <w:rFonts w:eastAsia="Times New Roman" w:cs="Times New Roman"/>
          <w:color w:val="auto"/>
          <w:sz w:val="24"/>
        </w:rPr>
        <w:t xml:space="preserve"> (NHSEI)</w:t>
      </w:r>
      <w:r w:rsidRPr="00493A1C">
        <w:rPr>
          <w:rFonts w:eastAsia="Times New Roman" w:cs="Times New Roman"/>
          <w:color w:val="auto"/>
          <w:sz w:val="24"/>
        </w:rPr>
        <w:t xml:space="preserve"> A</w:t>
      </w:r>
      <w:r w:rsidRPr="00493A1C" w:rsidR="00F37A92">
        <w:rPr>
          <w:rFonts w:eastAsia="Times New Roman" w:cs="Times New Roman"/>
          <w:color w:val="auto"/>
          <w:sz w:val="24"/>
        </w:rPr>
        <w:t xml:space="preserve">ntimicrobial Resistance (AMR) </w:t>
      </w:r>
      <w:r w:rsidRPr="00493A1C">
        <w:rPr>
          <w:rFonts w:eastAsia="Times New Roman" w:cs="Times New Roman"/>
          <w:color w:val="auto"/>
          <w:sz w:val="24"/>
        </w:rPr>
        <w:t xml:space="preserve">Programme </w:t>
      </w:r>
      <w:r w:rsidRPr="00493A1C" w:rsidR="00832555">
        <w:rPr>
          <w:rFonts w:eastAsia="Times New Roman" w:cs="Times New Roman"/>
          <w:color w:val="auto"/>
          <w:sz w:val="24"/>
        </w:rPr>
        <w:t>has</w:t>
      </w:r>
      <w:r w:rsidRPr="00493A1C">
        <w:rPr>
          <w:rFonts w:eastAsia="Times New Roman" w:cs="Times New Roman"/>
          <w:color w:val="auto"/>
          <w:sz w:val="24"/>
        </w:rPr>
        <w:t xml:space="preserve"> </w:t>
      </w:r>
      <w:r w:rsidRPr="00493A1C" w:rsidR="00F37A92">
        <w:rPr>
          <w:rFonts w:eastAsia="Times New Roman" w:cs="Times New Roman"/>
          <w:color w:val="auto"/>
          <w:sz w:val="24"/>
        </w:rPr>
        <w:t>committed to funding a series of</w:t>
      </w:r>
      <w:r w:rsidRPr="00493A1C" w:rsidR="008968B3">
        <w:rPr>
          <w:rFonts w:eastAsia="Times New Roman" w:cs="Times New Roman"/>
          <w:color w:val="auto"/>
          <w:sz w:val="24"/>
        </w:rPr>
        <w:t xml:space="preserve"> hydration pilots</w:t>
      </w:r>
      <w:r w:rsidRPr="00493A1C" w:rsidR="00016B8D">
        <w:rPr>
          <w:rFonts w:eastAsia="Times New Roman" w:cs="Times New Roman"/>
          <w:color w:val="auto"/>
          <w:sz w:val="24"/>
        </w:rPr>
        <w:t xml:space="preserve"> </w:t>
      </w:r>
      <w:r w:rsidRPr="00493A1C" w:rsidR="00507524">
        <w:rPr>
          <w:rFonts w:eastAsia="Times New Roman" w:cs="Times New Roman"/>
          <w:color w:val="auto"/>
          <w:sz w:val="24"/>
        </w:rPr>
        <w:t>to</w:t>
      </w:r>
      <w:r w:rsidRPr="00493A1C" w:rsidR="00214E52">
        <w:rPr>
          <w:rFonts w:eastAsia="Times New Roman" w:cs="Times New Roman"/>
          <w:color w:val="auto"/>
          <w:sz w:val="24"/>
        </w:rPr>
        <w:t xml:space="preserve"> support the development of a</w:t>
      </w:r>
      <w:r w:rsidRPr="00493A1C" w:rsidR="000B7FB1">
        <w:rPr>
          <w:rFonts w:eastAsia="Times New Roman" w:cs="Times New Roman"/>
          <w:color w:val="auto"/>
          <w:sz w:val="24"/>
        </w:rPr>
        <w:t xml:space="preserve"> knowledge</w:t>
      </w:r>
      <w:r w:rsidRPr="00493A1C" w:rsidR="00214E52">
        <w:rPr>
          <w:rFonts w:eastAsia="Times New Roman" w:cs="Times New Roman"/>
          <w:color w:val="auto"/>
          <w:sz w:val="24"/>
        </w:rPr>
        <w:t xml:space="preserve"> base </w:t>
      </w:r>
      <w:r w:rsidRPr="00493A1C" w:rsidR="00507524">
        <w:rPr>
          <w:rFonts w:eastAsia="Times New Roman" w:cs="Times New Roman"/>
          <w:color w:val="auto"/>
          <w:sz w:val="24"/>
        </w:rPr>
        <w:t xml:space="preserve">as to </w:t>
      </w:r>
      <w:r w:rsidRPr="00493A1C" w:rsidR="00214E52">
        <w:rPr>
          <w:rFonts w:eastAsia="Times New Roman" w:cs="Times New Roman"/>
          <w:color w:val="auto"/>
          <w:sz w:val="24"/>
        </w:rPr>
        <w:t>which hydration interventions will</w:t>
      </w:r>
      <w:r w:rsidR="009C12BF">
        <w:rPr>
          <w:rFonts w:eastAsia="Times New Roman" w:cs="Times New Roman"/>
          <w:color w:val="auto"/>
          <w:sz w:val="24"/>
        </w:rPr>
        <w:t xml:space="preserve"> most effectively increase fluid uptake in older people, and</w:t>
      </w:r>
      <w:r w:rsidRPr="00493A1C" w:rsidR="000B7FB1">
        <w:rPr>
          <w:rFonts w:eastAsia="Times New Roman" w:cs="Times New Roman"/>
          <w:color w:val="auto"/>
          <w:sz w:val="24"/>
        </w:rPr>
        <w:t>:</w:t>
      </w:r>
      <w:r w:rsidR="009E7862">
        <w:rPr>
          <w:rFonts w:eastAsia="Times New Roman" w:cs="Times New Roman"/>
          <w:color w:val="auto"/>
          <w:sz w:val="24"/>
        </w:rPr>
        <w:br/>
      </w:r>
    </w:p>
    <w:p w:rsidRPr="00493A1C" w:rsidR="000B7FB1" w:rsidP="0058477B" w:rsidRDefault="00214E52" w14:paraId="056A8EE0" w14:textId="078422F8">
      <w:pPr>
        <w:pStyle w:val="IntroText"/>
        <w:numPr>
          <w:ilvl w:val="0"/>
          <w:numId w:val="21"/>
        </w:numPr>
        <w:spacing w:line="240" w:lineRule="auto"/>
        <w:rPr>
          <w:rFonts w:eastAsia="Times New Roman" w:cs="Times New Roman"/>
          <w:color w:val="auto"/>
          <w:sz w:val="24"/>
        </w:rPr>
      </w:pPr>
      <w:r w:rsidRPr="00493A1C">
        <w:rPr>
          <w:rFonts w:eastAsia="Times New Roman" w:cs="Times New Roman"/>
          <w:color w:val="auto"/>
          <w:sz w:val="24"/>
        </w:rPr>
        <w:t xml:space="preserve">help prevent or reduce the incidence of urinary tract infections (UTIs) or </w:t>
      </w:r>
      <w:r w:rsidRPr="00493A1C">
        <w:rPr>
          <w:rFonts w:eastAsia="Times New Roman" w:cs="Times New Roman"/>
          <w:i/>
          <w:iCs/>
          <w:color w:val="auto"/>
          <w:sz w:val="24"/>
        </w:rPr>
        <w:t>E.</w:t>
      </w:r>
      <w:r w:rsidR="00493A1C">
        <w:rPr>
          <w:rFonts w:eastAsia="Times New Roman" w:cs="Times New Roman"/>
          <w:i/>
          <w:iCs/>
          <w:color w:val="auto"/>
          <w:sz w:val="24"/>
        </w:rPr>
        <w:t xml:space="preserve"> </w:t>
      </w:r>
      <w:r w:rsidRPr="00493A1C">
        <w:rPr>
          <w:rFonts w:eastAsia="Times New Roman" w:cs="Times New Roman"/>
          <w:i/>
          <w:iCs/>
          <w:color w:val="auto"/>
          <w:sz w:val="24"/>
        </w:rPr>
        <w:t xml:space="preserve">coli </w:t>
      </w:r>
      <w:r w:rsidRPr="00493A1C" w:rsidR="0093221F">
        <w:rPr>
          <w:rFonts w:eastAsia="Times New Roman" w:cs="Times New Roman"/>
          <w:color w:val="auto"/>
          <w:sz w:val="24"/>
        </w:rPr>
        <w:t>bacteraemia</w:t>
      </w:r>
    </w:p>
    <w:p w:rsidRPr="00F62658" w:rsidR="000B7FB1" w:rsidP="0058477B" w:rsidRDefault="000B7FB1" w14:paraId="58B01D15" w14:textId="726A463F">
      <w:pPr>
        <w:pStyle w:val="IntroText"/>
        <w:numPr>
          <w:ilvl w:val="0"/>
          <w:numId w:val="21"/>
        </w:numPr>
        <w:spacing w:line="240" w:lineRule="auto"/>
        <w:rPr>
          <w:rFonts w:eastAsia="Times New Roman" w:cs="Times New Roman"/>
          <w:color w:val="auto"/>
          <w:sz w:val="24"/>
        </w:rPr>
      </w:pPr>
      <w:r w:rsidRPr="00F62658">
        <w:rPr>
          <w:rFonts w:eastAsia="Times New Roman" w:cs="Times New Roman"/>
          <w:color w:val="auto"/>
          <w:sz w:val="24"/>
        </w:rPr>
        <w:t>support the overall aim of reduction in healthcare associated gram-negative blood stream infections</w:t>
      </w:r>
      <w:r w:rsidRPr="00F62658" w:rsidR="00C203A1">
        <w:rPr>
          <w:rFonts w:eastAsia="Times New Roman" w:cs="Times New Roman"/>
          <w:color w:val="auto"/>
          <w:sz w:val="24"/>
        </w:rPr>
        <w:t xml:space="preserve"> </w:t>
      </w:r>
      <w:r w:rsidRPr="00F62658">
        <w:rPr>
          <w:rFonts w:eastAsia="Times New Roman" w:cs="Times New Roman"/>
          <w:color w:val="auto"/>
          <w:sz w:val="24"/>
        </w:rPr>
        <w:t xml:space="preserve">(HA-GNBSIs) and in antimicrobial resistance. </w:t>
      </w:r>
    </w:p>
    <w:p w:rsidRPr="00F62658" w:rsidR="00214E52" w:rsidP="0058477B" w:rsidRDefault="00214E52" w14:paraId="07BC76CC" w14:textId="77588DB6">
      <w:pPr>
        <w:pStyle w:val="IntroText"/>
        <w:spacing w:line="240" w:lineRule="auto"/>
        <w:ind w:left="720"/>
        <w:rPr>
          <w:rFonts w:eastAsia="Times New Roman" w:cs="Times New Roman"/>
          <w:color w:val="auto"/>
          <w:sz w:val="24"/>
        </w:rPr>
      </w:pPr>
    </w:p>
    <w:p w:rsidR="0049165D" w:rsidP="0058477B" w:rsidRDefault="009B239A" w14:paraId="3F7EC3B0" w14:textId="0E06786A">
      <w:pPr>
        <w:pStyle w:val="IntroText"/>
        <w:spacing w:line="240" w:lineRule="auto"/>
        <w:rPr>
          <w:rFonts w:eastAsia="Times New Roman" w:cs="Times New Roman"/>
          <w:color w:val="auto"/>
          <w:sz w:val="24"/>
        </w:rPr>
      </w:pPr>
      <w:r w:rsidRPr="00F62658">
        <w:rPr>
          <w:rFonts w:eastAsia="Times New Roman" w:cs="Times New Roman"/>
          <w:color w:val="auto"/>
          <w:sz w:val="24"/>
        </w:rPr>
        <w:t>The aim of the hydration pilots is to</w:t>
      </w:r>
      <w:r w:rsidRPr="00F62658" w:rsidR="0049165D">
        <w:rPr>
          <w:rFonts w:eastAsia="Times New Roman" w:cs="Times New Roman"/>
          <w:color w:val="auto"/>
          <w:sz w:val="24"/>
        </w:rPr>
        <w:t>:</w:t>
      </w:r>
      <w:r w:rsidR="00706845">
        <w:rPr>
          <w:rFonts w:eastAsia="Times New Roman" w:cs="Times New Roman"/>
          <w:color w:val="auto"/>
          <w:sz w:val="24"/>
        </w:rPr>
        <w:br/>
      </w:r>
    </w:p>
    <w:p w:rsidR="00706845" w:rsidP="0058477B" w:rsidRDefault="00706845" w14:paraId="4206C560" w14:textId="5E926FF2">
      <w:pPr>
        <w:pStyle w:val="IntroText"/>
        <w:numPr>
          <w:ilvl w:val="0"/>
          <w:numId w:val="25"/>
        </w:numPr>
        <w:spacing w:line="240" w:lineRule="auto"/>
        <w:rPr>
          <w:rFonts w:eastAsia="Times New Roman" w:cs="Times New Roman"/>
          <w:color w:val="auto"/>
          <w:sz w:val="24"/>
        </w:rPr>
      </w:pPr>
      <w:r w:rsidRPr="00F62658">
        <w:rPr>
          <w:rFonts w:eastAsia="Times New Roman" w:cs="Times New Roman"/>
          <w:color w:val="auto"/>
          <w:sz w:val="24"/>
        </w:rPr>
        <w:t xml:space="preserve">support the development of an evidence base </w:t>
      </w:r>
      <w:r>
        <w:rPr>
          <w:rFonts w:eastAsia="Times New Roman" w:cs="Times New Roman"/>
          <w:color w:val="auto"/>
          <w:sz w:val="24"/>
        </w:rPr>
        <w:t xml:space="preserve">on the effect of hydration </w:t>
      </w:r>
      <w:r w:rsidR="00AE5A9D">
        <w:rPr>
          <w:rFonts w:eastAsia="Times New Roman" w:cs="Times New Roman"/>
          <w:color w:val="auto"/>
          <w:sz w:val="24"/>
        </w:rPr>
        <w:t>(</w:t>
      </w:r>
      <w:r w:rsidR="006A54E7">
        <w:rPr>
          <w:rFonts w:eastAsia="Times New Roman" w:cs="Times New Roman"/>
          <w:color w:val="auto"/>
          <w:sz w:val="24"/>
        </w:rPr>
        <w:t xml:space="preserve">a measurable increase in fluid intake) </w:t>
      </w:r>
      <w:r>
        <w:rPr>
          <w:rFonts w:eastAsia="Times New Roman" w:cs="Times New Roman"/>
          <w:color w:val="auto"/>
          <w:sz w:val="24"/>
        </w:rPr>
        <w:t>on the prevention of UTIs</w:t>
      </w:r>
      <w:r w:rsidR="009C12BF">
        <w:rPr>
          <w:rFonts w:eastAsia="Times New Roman" w:cs="Times New Roman"/>
          <w:color w:val="auto"/>
          <w:sz w:val="24"/>
        </w:rPr>
        <w:t xml:space="preserve"> in older people</w:t>
      </w:r>
    </w:p>
    <w:p w:rsidRPr="00CD5C4A" w:rsidR="00706845" w:rsidP="0058477B" w:rsidRDefault="00706845" w14:paraId="18CECCF8" w14:textId="77777777">
      <w:pPr>
        <w:pStyle w:val="IntroText"/>
        <w:numPr>
          <w:ilvl w:val="0"/>
          <w:numId w:val="25"/>
        </w:numPr>
        <w:spacing w:line="240" w:lineRule="auto"/>
        <w:rPr>
          <w:rFonts w:eastAsia="Times New Roman" w:cs="Times New Roman"/>
          <w:color w:val="auto"/>
          <w:sz w:val="24"/>
        </w:rPr>
      </w:pPr>
      <w:r w:rsidRPr="00F62658">
        <w:rPr>
          <w:rFonts w:eastAsia="Times New Roman" w:cs="Times New Roman"/>
          <w:color w:val="auto"/>
          <w:sz w:val="24"/>
        </w:rPr>
        <w:t>to inform the choice of</w:t>
      </w:r>
      <w:r>
        <w:rPr>
          <w:rFonts w:eastAsia="Times New Roman" w:cs="Times New Roman"/>
          <w:color w:val="auto"/>
          <w:sz w:val="24"/>
        </w:rPr>
        <w:t xml:space="preserve"> </w:t>
      </w:r>
      <w:r w:rsidRPr="00CD5C4A">
        <w:rPr>
          <w:rFonts w:eastAsia="Times New Roman" w:cs="Times New Roman"/>
          <w:color w:val="auto"/>
          <w:sz w:val="24"/>
        </w:rPr>
        <w:t>hydration interventions that will support the overall aim of reduction in HA-GNBSIs, antimicrobial prescribing and resistance, and:</w:t>
      </w:r>
    </w:p>
    <w:p w:rsidRPr="00F62658" w:rsidR="00706845" w:rsidP="0058477B" w:rsidRDefault="00706845" w14:paraId="5099F872" w14:textId="598DA9EB">
      <w:pPr>
        <w:pStyle w:val="IntroText"/>
        <w:numPr>
          <w:ilvl w:val="0"/>
          <w:numId w:val="25"/>
        </w:numPr>
        <w:spacing w:line="240" w:lineRule="auto"/>
        <w:rPr>
          <w:rFonts w:eastAsia="Times New Roman" w:cs="Times New Roman"/>
          <w:color w:val="auto"/>
          <w:sz w:val="24"/>
        </w:rPr>
      </w:pPr>
      <w:r w:rsidRPr="00F62658">
        <w:rPr>
          <w:rFonts w:eastAsia="Times New Roman" w:cs="Times New Roman"/>
          <w:color w:val="auto"/>
          <w:sz w:val="24"/>
        </w:rPr>
        <w:t xml:space="preserve">demonstrate </w:t>
      </w:r>
      <w:r>
        <w:rPr>
          <w:rFonts w:eastAsia="Times New Roman" w:cs="Times New Roman"/>
          <w:color w:val="auto"/>
          <w:sz w:val="24"/>
        </w:rPr>
        <w:t xml:space="preserve">any </w:t>
      </w:r>
      <w:r w:rsidRPr="00F62658">
        <w:rPr>
          <w:rFonts w:eastAsia="Times New Roman" w:cs="Times New Roman"/>
          <w:color w:val="auto"/>
          <w:sz w:val="24"/>
        </w:rPr>
        <w:t xml:space="preserve">improvement </w:t>
      </w:r>
      <w:r>
        <w:rPr>
          <w:rFonts w:eastAsia="Times New Roman" w:cs="Times New Roman"/>
          <w:color w:val="auto"/>
          <w:sz w:val="24"/>
        </w:rPr>
        <w:t xml:space="preserve">arising from </w:t>
      </w:r>
      <w:r w:rsidRPr="00F62658">
        <w:rPr>
          <w:rFonts w:eastAsia="Times New Roman" w:cs="Times New Roman"/>
          <w:color w:val="auto"/>
          <w:sz w:val="24"/>
        </w:rPr>
        <w:t>the intervention</w:t>
      </w:r>
      <w:r>
        <w:rPr>
          <w:rFonts w:eastAsia="Times New Roman" w:cs="Times New Roman"/>
          <w:color w:val="auto"/>
          <w:sz w:val="24"/>
        </w:rPr>
        <w:t xml:space="preserve">, particularly </w:t>
      </w:r>
      <w:r w:rsidR="002C2BE7">
        <w:rPr>
          <w:rFonts w:eastAsia="Times New Roman" w:cs="Times New Roman"/>
          <w:color w:val="auto"/>
          <w:sz w:val="24"/>
        </w:rPr>
        <w:t xml:space="preserve">improvement </w:t>
      </w:r>
      <w:r w:rsidRPr="00F62658">
        <w:rPr>
          <w:rFonts w:eastAsia="Times New Roman" w:cs="Times New Roman"/>
          <w:color w:val="auto"/>
          <w:sz w:val="24"/>
        </w:rPr>
        <w:t xml:space="preserve">which is sustainable and reproduceable in other localities. </w:t>
      </w:r>
    </w:p>
    <w:p w:rsidRPr="00F62658" w:rsidR="009B239A" w:rsidP="0058477B" w:rsidRDefault="009B239A" w14:paraId="006920EA" w14:textId="77777777">
      <w:pPr>
        <w:pStyle w:val="IntroText"/>
        <w:spacing w:line="240" w:lineRule="auto"/>
        <w:rPr>
          <w:rFonts w:eastAsia="Times New Roman" w:cs="Times New Roman"/>
          <w:color w:val="auto"/>
          <w:sz w:val="24"/>
        </w:rPr>
      </w:pPr>
    </w:p>
    <w:p w:rsidR="00214E52" w:rsidP="0058477B" w:rsidRDefault="009B239A" w14:paraId="245B783F" w14:textId="2ABC746A">
      <w:pPr>
        <w:pStyle w:val="IntroText"/>
        <w:spacing w:line="240" w:lineRule="auto"/>
        <w:rPr>
          <w:rFonts w:eastAsia="Times New Roman" w:cs="Times New Roman"/>
          <w:color w:val="auto"/>
          <w:sz w:val="24"/>
        </w:rPr>
      </w:pPr>
      <w:r w:rsidRPr="00F62658">
        <w:rPr>
          <w:rFonts w:eastAsia="Times New Roman" w:cs="Times New Roman"/>
          <w:color w:val="auto"/>
          <w:sz w:val="24"/>
        </w:rPr>
        <w:t>This paper sets out:</w:t>
      </w:r>
    </w:p>
    <w:p w:rsidRPr="00F62658" w:rsidR="002C2BE7" w:rsidP="0058477B" w:rsidRDefault="002C2BE7" w14:paraId="1ACACA65" w14:textId="77777777">
      <w:pPr>
        <w:pStyle w:val="IntroText"/>
        <w:spacing w:line="240" w:lineRule="auto"/>
        <w:rPr>
          <w:rFonts w:eastAsia="Times New Roman" w:cs="Times New Roman"/>
          <w:color w:val="auto"/>
          <w:sz w:val="24"/>
        </w:rPr>
      </w:pPr>
    </w:p>
    <w:p w:rsidRPr="00F62658" w:rsidR="009B239A" w:rsidP="0058477B" w:rsidRDefault="009B239A" w14:paraId="2C3A520A" w14:textId="559BCA09">
      <w:pPr>
        <w:pStyle w:val="IntroText"/>
        <w:numPr>
          <w:ilvl w:val="0"/>
          <w:numId w:val="24"/>
        </w:numPr>
        <w:spacing w:line="240" w:lineRule="auto"/>
        <w:rPr>
          <w:rFonts w:eastAsia="Times New Roman" w:cs="Times New Roman"/>
          <w:color w:val="auto"/>
          <w:sz w:val="24"/>
        </w:rPr>
      </w:pPr>
      <w:r w:rsidRPr="00F62658">
        <w:rPr>
          <w:rFonts w:eastAsia="Times New Roman" w:cs="Times New Roman"/>
          <w:color w:val="auto"/>
          <w:sz w:val="24"/>
        </w:rPr>
        <w:t>the background to the focus upon hydration</w:t>
      </w:r>
    </w:p>
    <w:p w:rsidRPr="00F62658" w:rsidR="009B239A" w:rsidP="0058477B" w:rsidRDefault="009B239A" w14:paraId="57FDD4EA" w14:textId="7A9C3E34">
      <w:pPr>
        <w:pStyle w:val="IntroText"/>
        <w:numPr>
          <w:ilvl w:val="0"/>
          <w:numId w:val="24"/>
        </w:numPr>
        <w:spacing w:line="240" w:lineRule="auto"/>
        <w:rPr>
          <w:rFonts w:eastAsia="Times New Roman" w:cs="Times New Roman"/>
          <w:color w:val="auto"/>
          <w:sz w:val="24"/>
        </w:rPr>
      </w:pPr>
      <w:r w:rsidRPr="00F62658">
        <w:rPr>
          <w:rFonts w:eastAsia="Times New Roman" w:cs="Times New Roman"/>
          <w:color w:val="auto"/>
          <w:sz w:val="24"/>
        </w:rPr>
        <w:t xml:space="preserve">examples </w:t>
      </w:r>
      <w:r w:rsidRPr="00493A1C">
        <w:rPr>
          <w:rFonts w:eastAsia="Times New Roman" w:cs="Times New Roman"/>
          <w:color w:val="auto"/>
          <w:sz w:val="24"/>
        </w:rPr>
        <w:t>of interventions which have previously been introduced</w:t>
      </w:r>
      <w:r w:rsidR="00493A1C">
        <w:rPr>
          <w:rFonts w:eastAsia="Times New Roman" w:cs="Times New Roman"/>
          <w:color w:val="auto"/>
          <w:sz w:val="24"/>
        </w:rPr>
        <w:t xml:space="preserve"> to improve hydration</w:t>
      </w:r>
      <w:r w:rsidRPr="00493A1C">
        <w:rPr>
          <w:rFonts w:eastAsia="Times New Roman" w:cs="Times New Roman"/>
          <w:color w:val="auto"/>
          <w:sz w:val="24"/>
        </w:rPr>
        <w:t xml:space="preserve"> in some </w:t>
      </w:r>
      <w:r w:rsidRPr="00493A1C" w:rsidR="0093221F">
        <w:rPr>
          <w:rFonts w:eastAsia="Times New Roman" w:cs="Times New Roman"/>
          <w:color w:val="auto"/>
          <w:sz w:val="24"/>
        </w:rPr>
        <w:t>location</w:t>
      </w:r>
      <w:r w:rsidRPr="00493A1C" w:rsidR="00805243">
        <w:rPr>
          <w:rFonts w:eastAsia="Times New Roman" w:cs="Times New Roman"/>
          <w:color w:val="auto"/>
          <w:sz w:val="24"/>
        </w:rPr>
        <w:t>s</w:t>
      </w:r>
      <w:r w:rsidRPr="00493A1C">
        <w:rPr>
          <w:rFonts w:eastAsia="Times New Roman" w:cs="Times New Roman"/>
          <w:color w:val="auto"/>
          <w:sz w:val="24"/>
        </w:rPr>
        <w:t xml:space="preserve"> which </w:t>
      </w:r>
      <w:r w:rsidR="00493A1C">
        <w:rPr>
          <w:rFonts w:eastAsia="Times New Roman" w:cs="Times New Roman"/>
          <w:color w:val="auto"/>
          <w:sz w:val="24"/>
        </w:rPr>
        <w:t>should</w:t>
      </w:r>
      <w:r w:rsidR="00F964B8">
        <w:rPr>
          <w:rFonts w:eastAsia="Times New Roman" w:cs="Times New Roman"/>
          <w:color w:val="auto"/>
          <w:sz w:val="24"/>
        </w:rPr>
        <w:t xml:space="preserve"> </w:t>
      </w:r>
      <w:r w:rsidR="00F077AD">
        <w:rPr>
          <w:rFonts w:eastAsia="Times New Roman" w:cs="Times New Roman"/>
          <w:color w:val="auto"/>
          <w:sz w:val="24"/>
        </w:rPr>
        <w:t xml:space="preserve">be considered </w:t>
      </w:r>
      <w:r w:rsidR="00F964B8">
        <w:rPr>
          <w:rFonts w:eastAsia="Times New Roman" w:cs="Times New Roman"/>
          <w:color w:val="auto"/>
          <w:sz w:val="24"/>
        </w:rPr>
        <w:t>for the</w:t>
      </w:r>
      <w:r w:rsidR="00F077AD">
        <w:rPr>
          <w:rFonts w:eastAsia="Times New Roman" w:cs="Times New Roman"/>
          <w:color w:val="auto"/>
          <w:sz w:val="24"/>
        </w:rPr>
        <w:t xml:space="preserve"> pilot </w:t>
      </w:r>
    </w:p>
    <w:p w:rsidRPr="00F62658" w:rsidR="009B239A" w:rsidP="0058477B" w:rsidRDefault="009B239A" w14:paraId="4B8C888C" w14:textId="77F05F62">
      <w:pPr>
        <w:pStyle w:val="IntroText"/>
        <w:numPr>
          <w:ilvl w:val="0"/>
          <w:numId w:val="24"/>
        </w:numPr>
        <w:spacing w:line="240" w:lineRule="auto"/>
        <w:rPr>
          <w:rFonts w:eastAsia="Times New Roman" w:cs="Times New Roman"/>
          <w:color w:val="auto"/>
          <w:sz w:val="24"/>
        </w:rPr>
      </w:pPr>
      <w:r w:rsidRPr="00F62658">
        <w:rPr>
          <w:rFonts w:eastAsia="Times New Roman" w:cs="Times New Roman"/>
          <w:color w:val="auto"/>
          <w:sz w:val="24"/>
        </w:rPr>
        <w:t>the application process and related requirements</w:t>
      </w:r>
    </w:p>
    <w:p w:rsidR="00214E52" w:rsidP="0058477B" w:rsidRDefault="00214E52" w14:paraId="59C40C7A" w14:textId="77777777">
      <w:pPr>
        <w:pStyle w:val="IntroText"/>
        <w:spacing w:line="240" w:lineRule="auto"/>
        <w:rPr>
          <w:rFonts w:eastAsia="Times New Roman" w:cs="Times New Roman"/>
          <w:color w:val="auto"/>
          <w:sz w:val="22"/>
          <w:szCs w:val="22"/>
        </w:rPr>
      </w:pPr>
    </w:p>
    <w:p w:rsidRPr="00943E99" w:rsidR="00943E99" w:rsidP="0058477B" w:rsidRDefault="00943E99" w14:paraId="50C2B915" w14:textId="77777777">
      <w:pPr>
        <w:pStyle w:val="IntroText"/>
        <w:spacing w:line="240" w:lineRule="auto"/>
        <w:rPr>
          <w:rFonts w:eastAsia="Times New Roman" w:cs="Times New Roman"/>
          <w:color w:val="auto"/>
          <w:sz w:val="22"/>
          <w:szCs w:val="22"/>
        </w:rPr>
      </w:pPr>
    </w:p>
    <w:p w:rsidRPr="0064577E" w:rsidR="008968B3" w:rsidP="0058477B" w:rsidRDefault="006A54E7" w14:paraId="6C6DCD82" w14:textId="212C0C0B">
      <w:pPr>
        <w:pStyle w:val="IntroText"/>
        <w:spacing w:line="240" w:lineRule="auto"/>
        <w:rPr>
          <w:rFonts w:cs="Arial"/>
          <w:b/>
          <w:bCs/>
          <w:color w:val="auto"/>
          <w:sz w:val="24"/>
        </w:rPr>
      </w:pPr>
      <w:r w:rsidRPr="0064577E">
        <w:rPr>
          <w:rFonts w:cs="Arial"/>
          <w:b/>
          <w:bCs/>
          <w:color w:val="auto"/>
          <w:sz w:val="24"/>
        </w:rPr>
        <w:t xml:space="preserve">2.0 </w:t>
      </w:r>
      <w:r w:rsidRPr="0064577E" w:rsidR="008968B3">
        <w:rPr>
          <w:rFonts w:cs="Arial"/>
          <w:b/>
          <w:bCs/>
          <w:color w:val="auto"/>
          <w:sz w:val="24"/>
        </w:rPr>
        <w:t>Background</w:t>
      </w:r>
    </w:p>
    <w:p w:rsidRPr="0029517A" w:rsidR="008968B3" w:rsidP="0058477B" w:rsidRDefault="008968B3" w14:paraId="6ACCB389" w14:textId="77777777">
      <w:pPr>
        <w:pStyle w:val="IntroText"/>
        <w:spacing w:line="240" w:lineRule="auto"/>
        <w:rPr>
          <w:rFonts w:cs="Arial"/>
          <w:b/>
          <w:bCs/>
          <w:color w:val="auto"/>
          <w:sz w:val="24"/>
        </w:rPr>
      </w:pPr>
    </w:p>
    <w:p w:rsidRPr="0029517A" w:rsidR="000B7FB1" w:rsidP="0058477B" w:rsidRDefault="00814744" w14:paraId="23A74040" w14:textId="4CFD12BE">
      <w:pPr>
        <w:numPr>
          <w:ilvl w:val="0"/>
          <w:numId w:val="14"/>
        </w:numPr>
        <w:autoSpaceDE w:val="0"/>
        <w:autoSpaceDN w:val="0"/>
        <w:adjustRightInd w:val="0"/>
        <w:rPr>
          <w:rFonts w:cs="Arial"/>
          <w:color w:val="auto"/>
        </w:rPr>
      </w:pPr>
      <w:r w:rsidRPr="0029517A">
        <w:rPr>
          <w:rFonts w:cs="Arial"/>
          <w:color w:val="auto"/>
        </w:rPr>
        <w:t>The</w:t>
      </w:r>
      <w:r w:rsidRPr="0029517A" w:rsidR="00C03114">
        <w:rPr>
          <w:rFonts w:cs="Arial"/>
          <w:color w:val="auto"/>
        </w:rPr>
        <w:t xml:space="preserve"> </w:t>
      </w:r>
      <w:r w:rsidRPr="0029517A">
        <w:rPr>
          <w:rFonts w:cs="Arial"/>
          <w:color w:val="auto"/>
        </w:rPr>
        <w:t>National A</w:t>
      </w:r>
      <w:r w:rsidRPr="0029517A" w:rsidR="00C03114">
        <w:rPr>
          <w:rFonts w:cs="Arial"/>
          <w:color w:val="auto"/>
        </w:rPr>
        <w:t>MR</w:t>
      </w:r>
      <w:r w:rsidRPr="0029517A">
        <w:rPr>
          <w:rFonts w:cs="Arial"/>
          <w:color w:val="auto"/>
        </w:rPr>
        <w:t xml:space="preserve"> Plan contains an ambition to reduce the number of HA-GNBSIs by 50% by 2024. </w:t>
      </w:r>
    </w:p>
    <w:p w:rsidRPr="0029517A" w:rsidR="00C03114" w:rsidP="0058477B" w:rsidRDefault="00C03114" w14:paraId="23C4DCF0" w14:textId="77777777">
      <w:pPr>
        <w:numPr>
          <w:ilvl w:val="0"/>
          <w:numId w:val="14"/>
        </w:numPr>
        <w:autoSpaceDE w:val="0"/>
        <w:autoSpaceDN w:val="0"/>
        <w:adjustRightInd w:val="0"/>
        <w:rPr>
          <w:rFonts w:cs="Arial"/>
          <w:i/>
          <w:iCs/>
          <w:color w:val="auto"/>
        </w:rPr>
      </w:pPr>
    </w:p>
    <w:p w:rsidRPr="0029517A" w:rsidR="00814744" w:rsidP="0058477B" w:rsidRDefault="00814744" w14:paraId="2611FE81" w14:textId="701F9AD7">
      <w:pPr>
        <w:numPr>
          <w:ilvl w:val="0"/>
          <w:numId w:val="14"/>
        </w:numPr>
        <w:autoSpaceDE w:val="0"/>
        <w:autoSpaceDN w:val="0"/>
        <w:adjustRightInd w:val="0"/>
        <w:rPr>
          <w:rFonts w:cs="Arial"/>
          <w:color w:val="auto"/>
        </w:rPr>
      </w:pPr>
      <w:r w:rsidRPr="0029517A">
        <w:rPr>
          <w:rFonts w:cs="Arial"/>
          <w:i/>
          <w:iCs/>
          <w:color w:val="auto"/>
        </w:rPr>
        <w:t>E.</w:t>
      </w:r>
      <w:r w:rsidRPr="0029517A" w:rsidR="00493A1C">
        <w:rPr>
          <w:rFonts w:cs="Arial"/>
          <w:i/>
          <w:iCs/>
          <w:color w:val="auto"/>
        </w:rPr>
        <w:t xml:space="preserve"> </w:t>
      </w:r>
      <w:r w:rsidRPr="0029517A">
        <w:rPr>
          <w:rFonts w:cs="Arial"/>
          <w:i/>
          <w:iCs/>
          <w:color w:val="auto"/>
        </w:rPr>
        <w:t>coli</w:t>
      </w:r>
      <w:r w:rsidRPr="0029517A">
        <w:rPr>
          <w:rFonts w:cs="Arial"/>
          <w:color w:val="auto"/>
        </w:rPr>
        <w:t xml:space="preserve"> infections represent &gt;70% of reported HA-GNBSIs. PHE reported in 2019/20 that 48% of </w:t>
      </w:r>
      <w:r w:rsidRPr="0029517A">
        <w:rPr>
          <w:rFonts w:cs="Arial"/>
          <w:i/>
          <w:iCs/>
          <w:color w:val="auto"/>
        </w:rPr>
        <w:t>E.</w:t>
      </w:r>
      <w:r w:rsidRPr="0029517A" w:rsidR="00493A1C">
        <w:rPr>
          <w:rFonts w:cs="Arial"/>
          <w:i/>
          <w:iCs/>
          <w:color w:val="auto"/>
        </w:rPr>
        <w:t xml:space="preserve"> </w:t>
      </w:r>
      <w:r w:rsidRPr="0029517A">
        <w:rPr>
          <w:rFonts w:cs="Arial"/>
          <w:i/>
          <w:iCs/>
          <w:color w:val="auto"/>
        </w:rPr>
        <w:t>coli</w:t>
      </w:r>
      <w:r w:rsidRPr="0029517A">
        <w:rPr>
          <w:rFonts w:cs="Arial"/>
          <w:color w:val="auto"/>
        </w:rPr>
        <w:t xml:space="preserve"> infections were related to UTIs (based on a 63.2% completion rate for the data). </w:t>
      </w:r>
    </w:p>
    <w:p w:rsidRPr="0029517A" w:rsidR="00814744" w:rsidP="0058477B" w:rsidRDefault="00814744" w14:paraId="6AB1F64D" w14:textId="77777777">
      <w:pPr>
        <w:numPr>
          <w:ilvl w:val="0"/>
          <w:numId w:val="14"/>
        </w:numPr>
        <w:autoSpaceDE w:val="0"/>
        <w:autoSpaceDN w:val="0"/>
        <w:adjustRightInd w:val="0"/>
        <w:rPr>
          <w:rFonts w:cs="Arial"/>
          <w:color w:val="auto"/>
        </w:rPr>
      </w:pPr>
    </w:p>
    <w:p w:rsidR="009C12BF" w:rsidP="0058477B" w:rsidRDefault="00214E52" w14:paraId="677F26D2" w14:textId="61F6C9A9">
      <w:pPr>
        <w:pStyle w:val="IntroText"/>
        <w:spacing w:line="240" w:lineRule="auto"/>
        <w:rPr>
          <w:rFonts w:eastAsia="Times New Roman" w:cs="Times New Roman"/>
          <w:b/>
          <w:bCs/>
          <w:color w:val="auto"/>
          <w:sz w:val="24"/>
        </w:rPr>
      </w:pPr>
      <w:r w:rsidRPr="0029517A">
        <w:rPr>
          <w:rFonts w:eastAsia="Times New Roman" w:cs="Times New Roman"/>
          <w:color w:val="auto"/>
          <w:sz w:val="24"/>
        </w:rPr>
        <w:t>Th</w:t>
      </w:r>
      <w:r w:rsidRPr="0029517A" w:rsidR="000B7FB1">
        <w:rPr>
          <w:rFonts w:eastAsia="Times New Roman" w:cs="Times New Roman"/>
          <w:color w:val="auto"/>
          <w:sz w:val="24"/>
        </w:rPr>
        <w:t xml:space="preserve">e </w:t>
      </w:r>
      <w:r w:rsidRPr="0029517A">
        <w:rPr>
          <w:rFonts w:eastAsia="Times New Roman" w:cs="Times New Roman"/>
          <w:color w:val="auto"/>
          <w:sz w:val="24"/>
        </w:rPr>
        <w:t>expert Advisory Committee on Antimicrobial Prescribing, Resistance and Healthcare</w:t>
      </w:r>
      <w:r w:rsidRPr="0029517A" w:rsidR="00805243">
        <w:rPr>
          <w:rFonts w:eastAsia="Times New Roman" w:cs="Times New Roman"/>
          <w:color w:val="auto"/>
          <w:sz w:val="24"/>
        </w:rPr>
        <w:t>-Associated Infection</w:t>
      </w:r>
      <w:r w:rsidRPr="0029517A">
        <w:rPr>
          <w:rFonts w:eastAsia="Times New Roman" w:cs="Times New Roman"/>
          <w:color w:val="auto"/>
          <w:sz w:val="24"/>
        </w:rPr>
        <w:t xml:space="preserve"> (APRHAI) </w:t>
      </w:r>
      <w:r w:rsidRPr="0029517A" w:rsidR="009C12BF">
        <w:rPr>
          <w:rFonts w:eastAsia="Times New Roman" w:cs="Times New Roman"/>
          <w:color w:val="auto"/>
          <w:sz w:val="24"/>
        </w:rPr>
        <w:t xml:space="preserve">considered which were the most important of their previous 13 recommended interventions </w:t>
      </w:r>
      <w:r w:rsidRPr="0029517A" w:rsidR="009C12BF">
        <w:rPr>
          <w:rFonts w:cs="Arial"/>
          <w:color w:val="auto"/>
          <w:sz w:val="24"/>
        </w:rPr>
        <w:t xml:space="preserve">to support the ambition of a 50% reduction in HA-GNBSI. </w:t>
      </w:r>
      <w:r w:rsidR="009C12BF">
        <w:rPr>
          <w:rFonts w:cs="Arial"/>
          <w:color w:val="auto"/>
          <w:sz w:val="24"/>
        </w:rPr>
        <w:t>One of t</w:t>
      </w:r>
      <w:r w:rsidRPr="0029517A" w:rsidR="009C12BF">
        <w:rPr>
          <w:rFonts w:cs="Arial"/>
          <w:color w:val="auto"/>
          <w:sz w:val="24"/>
        </w:rPr>
        <w:t xml:space="preserve">heir top three interventions </w:t>
      </w:r>
      <w:r w:rsidR="009C12BF">
        <w:rPr>
          <w:rFonts w:cs="Arial"/>
          <w:color w:val="auto"/>
          <w:sz w:val="24"/>
        </w:rPr>
        <w:t>was</w:t>
      </w:r>
      <w:r w:rsidR="00CA24E4">
        <w:rPr>
          <w:rFonts w:cs="Arial"/>
          <w:color w:val="auto"/>
          <w:sz w:val="24"/>
        </w:rPr>
        <w:t>,</w:t>
      </w:r>
      <w:r w:rsidRPr="0029517A" w:rsidR="009C12BF">
        <w:rPr>
          <w:rFonts w:cs="Arial"/>
          <w:color w:val="auto"/>
          <w:sz w:val="24"/>
        </w:rPr>
        <w:t xml:space="preserve"> </w:t>
      </w:r>
      <w:r w:rsidRPr="0029517A" w:rsidR="009C12BF">
        <w:rPr>
          <w:rFonts w:eastAsia="Times New Roman" w:cs="Times New Roman"/>
          <w:b/>
          <w:bCs/>
          <w:color w:val="auto"/>
          <w:sz w:val="24"/>
        </w:rPr>
        <w:t>‘Improved hydration in elderly patients in the community, care homes, and healthcare settings</w:t>
      </w:r>
      <w:r w:rsidR="002C2BE7">
        <w:rPr>
          <w:rFonts w:eastAsia="Times New Roman" w:cs="Times New Roman"/>
          <w:b/>
          <w:bCs/>
          <w:color w:val="auto"/>
          <w:sz w:val="24"/>
        </w:rPr>
        <w:t>’</w:t>
      </w:r>
    </w:p>
    <w:p w:rsidR="009C12BF" w:rsidP="0058477B" w:rsidRDefault="009C12BF" w14:paraId="0AA1DF02" w14:textId="77777777">
      <w:pPr>
        <w:pStyle w:val="IntroText"/>
        <w:spacing w:line="240" w:lineRule="auto"/>
        <w:rPr>
          <w:rFonts w:eastAsia="Times New Roman" w:cs="Times New Roman"/>
          <w:b/>
          <w:bCs/>
          <w:color w:val="auto"/>
          <w:sz w:val="24"/>
        </w:rPr>
      </w:pPr>
    </w:p>
    <w:p w:rsidRPr="0029517A" w:rsidR="009C12BF" w:rsidP="0058477B" w:rsidRDefault="009C12BF" w14:paraId="5775CD57" w14:textId="6D23DEED">
      <w:pPr>
        <w:pStyle w:val="IntroText"/>
        <w:spacing w:line="240" w:lineRule="auto"/>
        <w:rPr>
          <w:rFonts w:eastAsia="Times New Roman" w:cs="Times New Roman"/>
          <w:color w:val="auto"/>
          <w:sz w:val="24"/>
        </w:rPr>
      </w:pPr>
      <w:r>
        <w:rPr>
          <w:rFonts w:eastAsia="Times New Roman" w:cs="Times New Roman"/>
          <w:b/>
          <w:bCs/>
          <w:color w:val="auto"/>
          <w:sz w:val="24"/>
        </w:rPr>
        <w:t xml:space="preserve">(The other two were </w:t>
      </w:r>
      <w:r w:rsidRPr="0029517A">
        <w:rPr>
          <w:rFonts w:eastAsia="Times New Roman" w:cs="Times New Roman"/>
          <w:b/>
          <w:bCs/>
          <w:color w:val="auto"/>
          <w:sz w:val="24"/>
        </w:rPr>
        <w:t xml:space="preserve">using resources such as </w:t>
      </w:r>
      <w:proofErr w:type="spellStart"/>
      <w:r w:rsidRPr="0029517A">
        <w:rPr>
          <w:rFonts w:eastAsia="Times New Roman" w:cs="Times New Roman"/>
          <w:b/>
          <w:bCs/>
          <w:color w:val="auto"/>
          <w:sz w:val="24"/>
        </w:rPr>
        <w:t>i</w:t>
      </w:r>
      <w:proofErr w:type="spellEnd"/>
      <w:r w:rsidRPr="0029517A">
        <w:rPr>
          <w:rFonts w:eastAsia="Times New Roman" w:cs="Times New Roman"/>
          <w:b/>
          <w:bCs/>
          <w:color w:val="auto"/>
          <w:sz w:val="24"/>
        </w:rPr>
        <w:t xml:space="preserve">-Hydrate and using community pharmacies to disseminate information’ </w:t>
      </w:r>
      <w:r w:rsidRPr="004021F6">
        <w:rPr>
          <w:rFonts w:eastAsia="Times New Roman" w:cs="Times New Roman"/>
          <w:b/>
          <w:bCs/>
          <w:color w:val="auto"/>
          <w:sz w:val="24"/>
          <w:u w:val="single"/>
        </w:rPr>
        <w:t>(Annex A)).</w:t>
      </w:r>
    </w:p>
    <w:p w:rsidR="009C12BF" w:rsidP="0058477B" w:rsidRDefault="009C12BF" w14:paraId="0CC192EA" w14:textId="77777777">
      <w:pPr>
        <w:pStyle w:val="IntroText"/>
        <w:spacing w:line="240" w:lineRule="auto"/>
        <w:rPr>
          <w:rFonts w:eastAsia="Times New Roman" w:cs="Times New Roman"/>
          <w:color w:val="auto"/>
          <w:sz w:val="24"/>
        </w:rPr>
      </w:pPr>
    </w:p>
    <w:p w:rsidRPr="0029517A" w:rsidR="00900F78" w:rsidP="0058477B" w:rsidRDefault="009C12BF" w14:paraId="69BA0514" w14:textId="5FE2D7C0">
      <w:pPr>
        <w:pStyle w:val="IntroText"/>
        <w:spacing w:line="240" w:lineRule="auto"/>
        <w:rPr>
          <w:rFonts w:eastAsia="Times New Roman" w:cs="Times New Roman"/>
          <w:color w:val="auto"/>
          <w:sz w:val="24"/>
        </w:rPr>
      </w:pPr>
      <w:r>
        <w:rPr>
          <w:rFonts w:eastAsia="Times New Roman" w:cs="Times New Roman"/>
          <w:color w:val="auto"/>
          <w:sz w:val="24"/>
        </w:rPr>
        <w:lastRenderedPageBreak/>
        <w:t xml:space="preserve">In doing this, APRHAI </w:t>
      </w:r>
      <w:r w:rsidRPr="0029517A" w:rsidR="00F52A21">
        <w:rPr>
          <w:rFonts w:eastAsia="Times New Roman" w:cs="Times New Roman"/>
          <w:color w:val="auto"/>
          <w:sz w:val="24"/>
        </w:rPr>
        <w:t xml:space="preserve">highlighted the </w:t>
      </w:r>
      <w:r w:rsidRPr="0029517A" w:rsidR="00214E52">
        <w:rPr>
          <w:rFonts w:eastAsia="Times New Roman" w:cs="Times New Roman"/>
          <w:color w:val="auto"/>
          <w:sz w:val="24"/>
        </w:rPr>
        <w:t xml:space="preserve">need for further research on hydration as a strategy to prevent </w:t>
      </w:r>
      <w:bookmarkStart w:name="_Hlk76645023" w:id="4"/>
      <w:r w:rsidRPr="0029517A" w:rsidR="00214E52">
        <w:rPr>
          <w:rFonts w:eastAsia="Times New Roman" w:cs="Times New Roman"/>
          <w:color w:val="auto"/>
          <w:sz w:val="24"/>
        </w:rPr>
        <w:t xml:space="preserve">UTIs or </w:t>
      </w:r>
      <w:r w:rsidRPr="0029517A" w:rsidR="00214E52">
        <w:rPr>
          <w:rFonts w:eastAsia="Times New Roman" w:cs="Times New Roman"/>
          <w:i/>
          <w:iCs/>
          <w:color w:val="auto"/>
          <w:sz w:val="24"/>
        </w:rPr>
        <w:t>E.</w:t>
      </w:r>
      <w:r w:rsidRPr="0029517A" w:rsidR="00493A1C">
        <w:rPr>
          <w:rFonts w:eastAsia="Times New Roman" w:cs="Times New Roman"/>
          <w:i/>
          <w:iCs/>
          <w:color w:val="auto"/>
          <w:sz w:val="24"/>
        </w:rPr>
        <w:t xml:space="preserve"> </w:t>
      </w:r>
      <w:r w:rsidRPr="0029517A" w:rsidR="00214E52">
        <w:rPr>
          <w:rFonts w:eastAsia="Times New Roman" w:cs="Times New Roman"/>
          <w:i/>
          <w:iCs/>
          <w:color w:val="auto"/>
          <w:sz w:val="24"/>
        </w:rPr>
        <w:t>coli</w:t>
      </w:r>
      <w:r w:rsidRPr="0029517A" w:rsidR="00214E52">
        <w:rPr>
          <w:rFonts w:eastAsia="Times New Roman" w:cs="Times New Roman"/>
          <w:color w:val="auto"/>
          <w:sz w:val="24"/>
        </w:rPr>
        <w:t xml:space="preserve"> </w:t>
      </w:r>
      <w:bookmarkEnd w:id="4"/>
      <w:r w:rsidRPr="0029517A" w:rsidR="00493A1C">
        <w:rPr>
          <w:rFonts w:eastAsia="Times New Roman" w:cs="Times New Roman"/>
          <w:color w:val="auto"/>
          <w:sz w:val="24"/>
        </w:rPr>
        <w:t>bacteraemia</w:t>
      </w:r>
      <w:r w:rsidRPr="0029517A" w:rsidR="0095394D">
        <w:rPr>
          <w:rFonts w:eastAsia="Times New Roman" w:cs="Times New Roman"/>
          <w:color w:val="auto"/>
          <w:sz w:val="24"/>
        </w:rPr>
        <w:t>. Whilst t</w:t>
      </w:r>
      <w:r w:rsidRPr="0029517A" w:rsidR="00214E52">
        <w:rPr>
          <w:rFonts w:eastAsia="Times New Roman" w:cs="Times New Roman"/>
          <w:color w:val="auto"/>
          <w:sz w:val="24"/>
        </w:rPr>
        <w:t xml:space="preserve">here are numerous anecdotal studies and quality improvement projects that </w:t>
      </w:r>
      <w:r w:rsidRPr="0029517A" w:rsidR="00234C67">
        <w:rPr>
          <w:rFonts w:eastAsia="Times New Roman" w:cs="Times New Roman"/>
          <w:color w:val="auto"/>
          <w:sz w:val="24"/>
        </w:rPr>
        <w:t xml:space="preserve">suggest </w:t>
      </w:r>
      <w:r w:rsidRPr="0029517A" w:rsidR="00214E52">
        <w:rPr>
          <w:rFonts w:eastAsia="Times New Roman" w:cs="Times New Roman"/>
          <w:color w:val="auto"/>
          <w:sz w:val="24"/>
        </w:rPr>
        <w:t>benefits t</w:t>
      </w:r>
      <w:r w:rsidRPr="009C12BF" w:rsidR="00214E52">
        <w:rPr>
          <w:rFonts w:eastAsia="Times New Roman" w:cs="Times New Roman"/>
          <w:color w:val="auto"/>
          <w:sz w:val="24"/>
        </w:rPr>
        <w:t>o patients</w:t>
      </w:r>
      <w:r w:rsidR="002C2BE7">
        <w:rPr>
          <w:rFonts w:eastAsia="Times New Roman" w:cs="Times New Roman"/>
          <w:color w:val="auto"/>
          <w:sz w:val="24"/>
        </w:rPr>
        <w:t>,</w:t>
      </w:r>
      <w:r w:rsidRPr="009C12BF" w:rsidR="00214E52">
        <w:rPr>
          <w:rFonts w:eastAsia="Times New Roman" w:cs="Times New Roman"/>
          <w:color w:val="auto"/>
          <w:sz w:val="24"/>
        </w:rPr>
        <w:t xml:space="preserve"> including reduction of UTI and falls</w:t>
      </w:r>
      <w:r w:rsidR="002C2BE7">
        <w:rPr>
          <w:rFonts w:eastAsia="Times New Roman" w:cs="Times New Roman"/>
          <w:color w:val="auto"/>
          <w:sz w:val="24"/>
        </w:rPr>
        <w:t>,</w:t>
      </w:r>
      <w:r w:rsidRPr="009C12BF" w:rsidR="00214E52">
        <w:rPr>
          <w:rFonts w:eastAsia="Times New Roman" w:cs="Times New Roman"/>
          <w:color w:val="auto"/>
          <w:sz w:val="24"/>
        </w:rPr>
        <w:t xml:space="preserve"> </w:t>
      </w:r>
      <w:r w:rsidRPr="00CA24E4" w:rsidR="00B75DF7">
        <w:rPr>
          <w:color w:val="auto"/>
          <w:sz w:val="24"/>
        </w:rPr>
        <w:t xml:space="preserve">APRHAI noted that ‘there is poor evidence for hydration as a strategy to prevent UTIs or </w:t>
      </w:r>
      <w:proofErr w:type="gramStart"/>
      <w:r w:rsidRPr="00CA24E4" w:rsidR="00B75DF7">
        <w:rPr>
          <w:i/>
          <w:iCs/>
          <w:color w:val="auto"/>
          <w:sz w:val="24"/>
        </w:rPr>
        <w:t>E.coli</w:t>
      </w:r>
      <w:proofErr w:type="gramEnd"/>
      <w:r w:rsidRPr="00CA24E4" w:rsidR="00B75DF7">
        <w:rPr>
          <w:i/>
          <w:iCs/>
          <w:color w:val="auto"/>
          <w:sz w:val="24"/>
        </w:rPr>
        <w:t xml:space="preserve"> </w:t>
      </w:r>
      <w:r w:rsidRPr="00CA24E4" w:rsidR="00B75DF7">
        <w:rPr>
          <w:color w:val="auto"/>
          <w:sz w:val="24"/>
        </w:rPr>
        <w:t>bacteraemia. Published studies do not focus on the association between hydration and the outcome of urinary infection or BSI.’</w:t>
      </w:r>
      <w:r w:rsidRPr="00EA6589" w:rsidR="00B75DF7">
        <w:rPr>
          <w:color w:val="auto"/>
          <w:sz w:val="24"/>
        </w:rPr>
        <w:br/>
      </w:r>
      <w:r w:rsidRPr="0029517A" w:rsidR="00493A1C">
        <w:rPr>
          <w:rFonts w:eastAsia="Times New Roman" w:cs="Times New Roman"/>
          <w:color w:val="auto"/>
          <w:sz w:val="24"/>
        </w:rPr>
        <w:br/>
      </w:r>
      <w:r w:rsidRPr="0029517A" w:rsidR="00214E52">
        <w:rPr>
          <w:rFonts w:eastAsia="Times New Roman" w:cs="Times New Roman"/>
          <w:color w:val="auto"/>
          <w:sz w:val="24"/>
        </w:rPr>
        <w:t>Whilst formal research is being considered through DHSC routes, there is a need in the short term to</w:t>
      </w:r>
      <w:r w:rsidRPr="00EA6589" w:rsidR="00CA24E4">
        <w:rPr>
          <w:rFonts w:eastAsia="Times New Roman" w:cs="Times New Roman"/>
          <w:color w:val="auto"/>
          <w:sz w:val="24"/>
        </w:rPr>
        <w:t xml:space="preserve"> build on the limited evidence that exists and </w:t>
      </w:r>
      <w:r w:rsidRPr="0029517A" w:rsidR="00214E52">
        <w:rPr>
          <w:rFonts w:eastAsia="Times New Roman" w:cs="Times New Roman"/>
          <w:color w:val="auto"/>
          <w:sz w:val="24"/>
        </w:rPr>
        <w:t xml:space="preserve">enhance and spread structured learning </w:t>
      </w:r>
      <w:r w:rsidR="002F32AB">
        <w:rPr>
          <w:rFonts w:eastAsia="Times New Roman" w:cs="Times New Roman"/>
          <w:color w:val="auto"/>
          <w:sz w:val="24"/>
        </w:rPr>
        <w:t xml:space="preserve">on potentially effective interventions through a series of pilots supported by </w:t>
      </w:r>
      <w:r w:rsidRPr="0029517A" w:rsidR="00A13FA6">
        <w:rPr>
          <w:rFonts w:eastAsia="Times New Roman" w:cs="Times New Roman"/>
          <w:color w:val="auto"/>
          <w:sz w:val="24"/>
        </w:rPr>
        <w:t>an independent</w:t>
      </w:r>
      <w:r w:rsidR="00CA24E4">
        <w:rPr>
          <w:rFonts w:eastAsia="Times New Roman" w:cs="Times New Roman"/>
          <w:color w:val="auto"/>
          <w:sz w:val="24"/>
        </w:rPr>
        <w:t xml:space="preserve"> formal</w:t>
      </w:r>
      <w:r w:rsidRPr="0029517A" w:rsidR="00A13FA6">
        <w:rPr>
          <w:rFonts w:eastAsia="Times New Roman" w:cs="Times New Roman"/>
          <w:color w:val="auto"/>
          <w:sz w:val="24"/>
        </w:rPr>
        <w:t xml:space="preserve"> evaluation</w:t>
      </w:r>
      <w:r w:rsidRPr="0029517A" w:rsidR="00900F78">
        <w:rPr>
          <w:rFonts w:eastAsia="Times New Roman" w:cs="Times New Roman"/>
          <w:color w:val="auto"/>
          <w:sz w:val="24"/>
        </w:rPr>
        <w:t>.</w:t>
      </w:r>
      <w:r w:rsidRPr="0029517A" w:rsidR="00542B3D">
        <w:rPr>
          <w:rFonts w:eastAsia="Times New Roman" w:cs="Times New Roman"/>
          <w:color w:val="auto"/>
          <w:sz w:val="24"/>
        </w:rPr>
        <w:t xml:space="preserve"> </w:t>
      </w:r>
    </w:p>
    <w:p w:rsidRPr="0029517A" w:rsidR="00814744" w:rsidP="0058477B" w:rsidRDefault="00814744" w14:paraId="5FA39A43" w14:textId="77777777">
      <w:pPr>
        <w:autoSpaceDE w:val="0"/>
        <w:autoSpaceDN w:val="0"/>
        <w:adjustRightInd w:val="0"/>
        <w:rPr>
          <w:rFonts w:cs="Arial"/>
          <w:color w:val="auto"/>
          <w:sz w:val="23"/>
          <w:szCs w:val="23"/>
        </w:rPr>
      </w:pPr>
    </w:p>
    <w:p w:rsidRPr="002C2BE7" w:rsidR="008968B3" w:rsidP="0058477B" w:rsidRDefault="00346528" w14:paraId="1342629F" w14:textId="389F1120">
      <w:pPr>
        <w:pStyle w:val="IntroText"/>
        <w:spacing w:line="240" w:lineRule="auto"/>
        <w:rPr>
          <w:rFonts w:eastAsia="Times New Roman" w:cs="Times New Roman"/>
          <w:color w:val="auto"/>
          <w:sz w:val="24"/>
        </w:rPr>
      </w:pPr>
      <w:r w:rsidRPr="0064577E">
        <w:rPr>
          <w:rFonts w:cs="Arial"/>
          <w:b/>
          <w:bCs/>
          <w:color w:val="auto"/>
          <w:sz w:val="24"/>
        </w:rPr>
        <w:t xml:space="preserve">3.0 </w:t>
      </w:r>
      <w:r w:rsidRPr="0064577E" w:rsidR="00DD747A">
        <w:rPr>
          <w:rFonts w:cs="Arial"/>
          <w:b/>
          <w:bCs/>
          <w:color w:val="auto"/>
          <w:sz w:val="24"/>
        </w:rPr>
        <w:t>Evidence</w:t>
      </w:r>
      <w:r w:rsidRPr="0064577E" w:rsidR="00B41F2A">
        <w:rPr>
          <w:rFonts w:cs="Arial"/>
          <w:b/>
          <w:bCs/>
          <w:color w:val="auto"/>
          <w:sz w:val="24"/>
        </w:rPr>
        <w:t xml:space="preserve"> and Improvement Projects</w:t>
      </w:r>
      <w:r w:rsidRPr="0064577E" w:rsidR="00DD747A">
        <w:rPr>
          <w:rFonts w:cs="Arial"/>
          <w:b/>
          <w:bCs/>
          <w:color w:val="auto"/>
          <w:sz w:val="24"/>
        </w:rPr>
        <w:br/>
      </w:r>
    </w:p>
    <w:p w:rsidRPr="0029517A" w:rsidR="0049020B" w:rsidP="0058477B" w:rsidRDefault="002F32AB" w14:paraId="561369FF" w14:textId="5DD036AA">
      <w:pPr>
        <w:ind w:left="23"/>
        <w:rPr>
          <w:rFonts w:eastAsia="Times New Roman" w:cs="Times New Roman"/>
          <w:color w:val="auto"/>
        </w:rPr>
      </w:pPr>
      <w:r>
        <w:rPr>
          <w:rFonts w:eastAsia="Times New Roman" w:cs="Times New Roman"/>
          <w:color w:val="auto"/>
        </w:rPr>
        <w:t>D</w:t>
      </w:r>
      <w:r w:rsidRPr="0029517A">
        <w:rPr>
          <w:rFonts w:eastAsia="Times New Roman" w:cs="Times New Roman"/>
          <w:color w:val="auto"/>
        </w:rPr>
        <w:t>ehydration is a problem for</w:t>
      </w:r>
      <w:r>
        <w:rPr>
          <w:rFonts w:eastAsia="Times New Roman" w:cs="Times New Roman"/>
          <w:color w:val="auto"/>
        </w:rPr>
        <w:t xml:space="preserve"> </w:t>
      </w:r>
      <w:proofErr w:type="gramStart"/>
      <w:r>
        <w:rPr>
          <w:rFonts w:eastAsia="Times New Roman" w:cs="Times New Roman"/>
          <w:color w:val="auto"/>
        </w:rPr>
        <w:t>a number of</w:t>
      </w:r>
      <w:proofErr w:type="gramEnd"/>
      <w:r w:rsidRPr="0029517A">
        <w:rPr>
          <w:rFonts w:eastAsia="Times New Roman" w:cs="Times New Roman"/>
          <w:color w:val="auto"/>
        </w:rPr>
        <w:t xml:space="preserve"> older adults, with reports suggesting a plausible link to UTI, whereby increasing fluid intake reduces the risk.</w:t>
      </w:r>
      <w:r>
        <w:rPr>
          <w:rFonts w:eastAsia="Times New Roman" w:cs="Times New Roman"/>
          <w:color w:val="auto"/>
        </w:rPr>
        <w:t xml:space="preserve"> </w:t>
      </w:r>
      <w:r w:rsidRPr="0029517A" w:rsidR="0049020B">
        <w:rPr>
          <w:rFonts w:eastAsia="Times New Roman" w:cs="Times New Roman"/>
          <w:color w:val="auto"/>
        </w:rPr>
        <w:t xml:space="preserve">The </w:t>
      </w:r>
      <w:r>
        <w:rPr>
          <w:rFonts w:eastAsia="Times New Roman" w:cs="Times New Roman"/>
          <w:color w:val="auto"/>
        </w:rPr>
        <w:t>nature</w:t>
      </w:r>
      <w:r w:rsidRPr="0029517A" w:rsidR="0049020B">
        <w:rPr>
          <w:rFonts w:eastAsia="Times New Roman" w:cs="Times New Roman"/>
          <w:color w:val="auto"/>
        </w:rPr>
        <w:t xml:space="preserve"> of </w:t>
      </w:r>
      <w:r>
        <w:rPr>
          <w:rFonts w:eastAsia="Times New Roman" w:cs="Times New Roman"/>
          <w:color w:val="auto"/>
        </w:rPr>
        <w:t xml:space="preserve">which </w:t>
      </w:r>
      <w:r w:rsidRPr="0029517A" w:rsidR="0049020B">
        <w:rPr>
          <w:rFonts w:eastAsia="Times New Roman" w:cs="Times New Roman"/>
          <w:color w:val="auto"/>
        </w:rPr>
        <w:t>hydration interventions prevent or reduce the risk of developing a UTI</w:t>
      </w:r>
      <w:r>
        <w:rPr>
          <w:rFonts w:eastAsia="Times New Roman" w:cs="Times New Roman"/>
          <w:color w:val="auto"/>
        </w:rPr>
        <w:t xml:space="preserve"> needs development of a formal evidence base.</w:t>
      </w:r>
      <w:r w:rsidRPr="0029517A" w:rsidR="0012065E">
        <w:rPr>
          <w:rFonts w:eastAsia="Times New Roman" w:cs="Times New Roman"/>
          <w:color w:val="auto"/>
        </w:rPr>
        <w:t xml:space="preserve"> </w:t>
      </w:r>
    </w:p>
    <w:p w:rsidRPr="00F62658" w:rsidR="002F32AB" w:rsidP="0058477B" w:rsidRDefault="0049020B" w14:paraId="0037604E" w14:textId="77777777">
      <w:pPr>
        <w:ind w:left="23"/>
        <w:rPr>
          <w:rFonts w:asciiTheme="minorHAnsi" w:hAnsiTheme="minorHAnsi" w:cstheme="minorHAnsi"/>
          <w:iCs/>
        </w:rPr>
      </w:pPr>
      <w:r w:rsidRPr="0029517A">
        <w:rPr>
          <w:rFonts w:cs="Arial"/>
          <w:color w:val="auto"/>
          <w:sz w:val="22"/>
          <w:szCs w:val="22"/>
        </w:rPr>
        <w:br/>
      </w:r>
      <w:r w:rsidRPr="00F62658" w:rsidR="002F32AB">
        <w:rPr>
          <w:rFonts w:asciiTheme="minorHAnsi" w:hAnsiTheme="minorHAnsi" w:cstheme="minorHAnsi"/>
          <w:iCs/>
        </w:rPr>
        <w:t>Currently it is not known how many patients or service users are accessing NHS or social care services and are dehydrated. This lack of knowledge</w:t>
      </w:r>
      <w:r w:rsidR="002F32AB">
        <w:rPr>
          <w:rFonts w:asciiTheme="minorHAnsi" w:hAnsiTheme="minorHAnsi" w:cstheme="minorHAnsi"/>
          <w:iCs/>
        </w:rPr>
        <w:t xml:space="preserve"> and insight</w:t>
      </w:r>
      <w:r w:rsidRPr="00F62658" w:rsidR="002F32AB">
        <w:rPr>
          <w:rFonts w:asciiTheme="minorHAnsi" w:hAnsiTheme="minorHAnsi" w:cstheme="minorHAnsi"/>
          <w:iCs/>
        </w:rPr>
        <w:t xml:space="preserve"> </w:t>
      </w:r>
      <w:r w:rsidRPr="00B92005" w:rsidR="002F32AB">
        <w:rPr>
          <w:rFonts w:asciiTheme="minorHAnsi" w:hAnsiTheme="minorHAnsi" w:cstheme="minorHAnsi"/>
          <w:iCs/>
        </w:rPr>
        <w:t>underlines</w:t>
      </w:r>
      <w:r w:rsidRPr="00F62658" w:rsidR="002F32AB">
        <w:rPr>
          <w:rFonts w:asciiTheme="minorHAnsi" w:hAnsiTheme="minorHAnsi" w:cstheme="minorHAnsi"/>
          <w:iCs/>
        </w:rPr>
        <w:t xml:space="preserve"> the importance of carrying out further work.</w:t>
      </w:r>
    </w:p>
    <w:p w:rsidR="002F32AB" w:rsidP="0058477B" w:rsidRDefault="002F32AB" w14:paraId="68B96425" w14:textId="77777777">
      <w:pPr>
        <w:ind w:left="23"/>
        <w:rPr>
          <w:rFonts w:cs="Arial"/>
          <w:color w:val="auto"/>
        </w:rPr>
      </w:pPr>
    </w:p>
    <w:p w:rsidRPr="0029517A" w:rsidR="009B239A" w:rsidP="0058477B" w:rsidRDefault="008968B3" w14:paraId="1046C67F" w14:textId="6259215F">
      <w:pPr>
        <w:ind w:left="23"/>
        <w:rPr>
          <w:rFonts w:cs="Arial"/>
          <w:color w:val="auto"/>
        </w:rPr>
      </w:pPr>
      <w:r w:rsidRPr="0029517A">
        <w:rPr>
          <w:rFonts w:cs="Arial"/>
          <w:color w:val="auto"/>
        </w:rPr>
        <w:t xml:space="preserve">Dehydration has been defined by </w:t>
      </w:r>
      <w:hyperlink w:history="1" r:id="rId16">
        <w:r w:rsidRPr="0029517A">
          <w:rPr>
            <w:rStyle w:val="Hyperlink"/>
            <w:rFonts w:cs="Arial"/>
            <w:color w:val="auto"/>
          </w:rPr>
          <w:t>NHS England</w:t>
        </w:r>
        <w:r w:rsidRPr="0029517A" w:rsidR="00900F78">
          <w:rPr>
            <w:rStyle w:val="Hyperlink"/>
            <w:rFonts w:cs="Arial"/>
            <w:color w:val="auto"/>
          </w:rPr>
          <w:t xml:space="preserve"> &amp; Improvement</w:t>
        </w:r>
        <w:r w:rsidRPr="0029517A">
          <w:rPr>
            <w:rStyle w:val="Hyperlink"/>
            <w:rFonts w:cs="Arial"/>
            <w:color w:val="auto"/>
          </w:rPr>
          <w:t xml:space="preserve"> in </w:t>
        </w:r>
        <w:r w:rsidRPr="0029517A" w:rsidR="00900F78">
          <w:rPr>
            <w:rStyle w:val="Hyperlink"/>
            <w:rFonts w:cs="Arial"/>
            <w:color w:val="auto"/>
          </w:rPr>
          <w:t>the guidance on ‘</w:t>
        </w:r>
        <w:r w:rsidRPr="0029517A">
          <w:rPr>
            <w:rStyle w:val="Hyperlink"/>
            <w:rFonts w:cs="Arial"/>
            <w:color w:val="auto"/>
          </w:rPr>
          <w:t>Commissioning Excellent Nutrition and Hydration (2015-2018)</w:t>
        </w:r>
      </w:hyperlink>
      <w:r w:rsidRPr="0029517A">
        <w:rPr>
          <w:rFonts w:cs="Arial"/>
          <w:color w:val="auto"/>
        </w:rPr>
        <w:t xml:space="preserve"> </w:t>
      </w:r>
      <w:r w:rsidRPr="0029517A" w:rsidR="00B8528A">
        <w:rPr>
          <w:rStyle w:val="FootnoteReference"/>
          <w:rFonts w:cs="Arial"/>
          <w:color w:val="auto"/>
        </w:rPr>
        <w:footnoteReference w:id="2"/>
      </w:r>
      <w:r w:rsidRPr="0029517A" w:rsidR="00B8528A">
        <w:rPr>
          <w:rFonts w:cs="Arial"/>
          <w:color w:val="auto"/>
        </w:rPr>
        <w:t xml:space="preserve"> </w:t>
      </w:r>
      <w:r w:rsidR="002C2BE7">
        <w:rPr>
          <w:rFonts w:cs="Arial"/>
          <w:color w:val="auto"/>
        </w:rPr>
        <w:t>“</w:t>
      </w:r>
      <w:r w:rsidRPr="0029517A">
        <w:rPr>
          <w:rFonts w:cs="Arial"/>
          <w:color w:val="auto"/>
        </w:rPr>
        <w:t xml:space="preserve">as </w:t>
      </w:r>
      <w:r w:rsidRPr="0029517A">
        <w:rPr>
          <w:rFonts w:cs="Arial"/>
          <w:i/>
          <w:color w:val="auto"/>
        </w:rPr>
        <w:t>a state in which a relative deficiency of fluid causes adverse effects on function and clinical outcome</w:t>
      </w:r>
      <w:r w:rsidRPr="0029517A">
        <w:rPr>
          <w:rFonts w:cs="Arial"/>
          <w:color w:val="auto"/>
        </w:rPr>
        <w:t xml:space="preserve">. </w:t>
      </w:r>
      <w:r w:rsidRPr="0029517A">
        <w:rPr>
          <w:rFonts w:cs="Arial"/>
          <w:i/>
          <w:iCs/>
          <w:color w:val="auto"/>
        </w:rPr>
        <w:t>In the elderly, water-loss dehydration is far more common. This is caused by insufficient fluid intake and is characterised by raised serum osmolality</w:t>
      </w:r>
      <w:r w:rsidRPr="0029517A">
        <w:rPr>
          <w:rFonts w:cs="Arial"/>
          <w:color w:val="auto"/>
        </w:rPr>
        <w:t>.</w:t>
      </w:r>
      <w:r w:rsidR="002C2BE7">
        <w:rPr>
          <w:rFonts w:cs="Arial"/>
          <w:color w:val="auto"/>
        </w:rPr>
        <w:t>”</w:t>
      </w:r>
      <w:r w:rsidRPr="0029517A">
        <w:rPr>
          <w:rFonts w:cs="Arial"/>
          <w:color w:val="auto"/>
        </w:rPr>
        <w:t xml:space="preserve"> </w:t>
      </w:r>
    </w:p>
    <w:p w:rsidRPr="0029517A" w:rsidR="009B239A" w:rsidP="0058477B" w:rsidRDefault="009B239A" w14:paraId="70E15307" w14:textId="5C3BE467">
      <w:pPr>
        <w:ind w:left="23"/>
        <w:rPr>
          <w:rFonts w:cs="Arial"/>
          <w:color w:val="auto"/>
        </w:rPr>
      </w:pPr>
    </w:p>
    <w:p w:rsidRPr="0029517A" w:rsidR="00920534" w:rsidP="0058477B" w:rsidRDefault="00920534" w14:paraId="68C359A9" w14:textId="7141B255">
      <w:pPr>
        <w:ind w:left="23"/>
        <w:rPr>
          <w:rFonts w:asciiTheme="minorHAnsi" w:hAnsiTheme="minorHAnsi" w:cstheme="minorHAnsi"/>
          <w:iCs/>
          <w:color w:val="auto"/>
        </w:rPr>
      </w:pPr>
      <w:r w:rsidRPr="0029517A">
        <w:rPr>
          <w:rFonts w:cs="Arial"/>
          <w:iCs/>
          <w:color w:val="auto"/>
        </w:rPr>
        <w:t>Low Intake dehydration describes the most common cause of dehydration in older people, this is attributed to a person not drinking enough daily fluids</w:t>
      </w:r>
      <w:r w:rsidRPr="0029517A">
        <w:rPr>
          <w:rStyle w:val="FootnoteReference"/>
          <w:rFonts w:cs="Arial"/>
          <w:iCs/>
          <w:color w:val="auto"/>
        </w:rPr>
        <w:footnoteReference w:id="3"/>
      </w:r>
      <w:r w:rsidRPr="0029517A">
        <w:rPr>
          <w:rFonts w:cs="Arial"/>
          <w:iCs/>
          <w:color w:val="auto"/>
        </w:rPr>
        <w:t>. Low intake dehydration can be detected using standard blood tests by applying a specific formula.</w:t>
      </w:r>
      <w:r w:rsidRPr="0029517A" w:rsidR="009C4DCA">
        <w:rPr>
          <w:rFonts w:cs="Arial"/>
          <w:iCs/>
          <w:color w:val="auto"/>
        </w:rPr>
        <w:t xml:space="preserve"> </w:t>
      </w:r>
      <w:r w:rsidRPr="0029517A">
        <w:rPr>
          <w:rFonts w:cs="Arial"/>
          <w:iCs/>
          <w:color w:val="auto"/>
        </w:rPr>
        <w:t>Use of this formula on admission, during inpatient stays would reveal the scale of low intake dehydration</w:t>
      </w:r>
      <w:r w:rsidRPr="0029517A">
        <w:rPr>
          <w:rStyle w:val="FootnoteReference"/>
          <w:rFonts w:cs="Arial"/>
          <w:iCs/>
          <w:color w:val="auto"/>
        </w:rPr>
        <w:footnoteReference w:id="4"/>
      </w:r>
      <w:r w:rsidRPr="0029517A">
        <w:rPr>
          <w:rFonts w:cs="Arial"/>
          <w:iCs/>
          <w:color w:val="auto"/>
        </w:rPr>
        <w:t xml:space="preserve">. It would </w:t>
      </w:r>
      <w:r w:rsidRPr="0029517A" w:rsidR="00FD5C7A">
        <w:rPr>
          <w:rFonts w:cs="Arial"/>
          <w:iCs/>
          <w:color w:val="auto"/>
        </w:rPr>
        <w:t>also support</w:t>
      </w:r>
      <w:r w:rsidRPr="0029517A">
        <w:rPr>
          <w:rFonts w:cs="Arial"/>
          <w:iCs/>
          <w:color w:val="auto"/>
        </w:rPr>
        <w:t xml:space="preserve"> monitoring of improvement work and promote awareness in healthcare workers by identifying people at risk.</w:t>
      </w:r>
    </w:p>
    <w:p w:rsidRPr="0029517A" w:rsidR="00920534" w:rsidP="0058477B" w:rsidRDefault="00920534" w14:paraId="386A2C8D" w14:textId="77777777">
      <w:pPr>
        <w:ind w:left="23"/>
        <w:rPr>
          <w:rFonts w:cs="Arial"/>
          <w:iCs/>
          <w:color w:val="auto"/>
          <w:sz w:val="22"/>
          <w:szCs w:val="22"/>
        </w:rPr>
      </w:pPr>
    </w:p>
    <w:p w:rsidRPr="00F62658" w:rsidR="007B3DD2" w:rsidP="0058477B" w:rsidRDefault="007B3DD2" w14:paraId="5B85BAE3" w14:textId="77777777">
      <w:pPr>
        <w:ind w:left="23"/>
        <w:rPr>
          <w:rFonts w:asciiTheme="minorHAnsi" w:hAnsiTheme="minorHAnsi" w:cstheme="minorHAnsi"/>
          <w:iCs/>
        </w:rPr>
      </w:pPr>
      <w:r w:rsidRPr="00F62658">
        <w:rPr>
          <w:rFonts w:asciiTheme="minorHAnsi" w:hAnsiTheme="minorHAnsi" w:cstheme="minorHAnsi"/>
          <w:iCs/>
        </w:rPr>
        <w:t xml:space="preserve">A </w:t>
      </w:r>
      <w:r w:rsidRPr="00F62658">
        <w:rPr>
          <w:rStyle w:val="FootnoteReference"/>
          <w:rFonts w:asciiTheme="minorHAnsi" w:hAnsiTheme="minorHAnsi" w:cstheme="minorHAnsi"/>
          <w:iCs/>
        </w:rPr>
        <w:footnoteReference w:id="5"/>
      </w:r>
      <w:r w:rsidRPr="00F62658">
        <w:rPr>
          <w:rFonts w:asciiTheme="minorHAnsi" w:hAnsiTheme="minorHAnsi" w:cstheme="minorHAnsi"/>
          <w:iCs/>
        </w:rPr>
        <w:t>paper by MacDiarmid on urinary incontinence in the elderly</w:t>
      </w:r>
      <w:r>
        <w:rPr>
          <w:rFonts w:asciiTheme="minorHAnsi" w:hAnsiTheme="minorHAnsi" w:cstheme="minorHAnsi"/>
          <w:iCs/>
        </w:rPr>
        <w:t>,</w:t>
      </w:r>
      <w:r w:rsidRPr="00F62658">
        <w:rPr>
          <w:rFonts w:asciiTheme="minorHAnsi" w:hAnsiTheme="minorHAnsi" w:cstheme="minorHAnsi"/>
          <w:iCs/>
        </w:rPr>
        <w:t xml:space="preserve"> states that an adult should consume 1.5-2 litres of fluid a day</w:t>
      </w:r>
      <w:r>
        <w:rPr>
          <w:rFonts w:asciiTheme="minorHAnsi" w:hAnsiTheme="minorHAnsi" w:cstheme="minorHAnsi"/>
          <w:iCs/>
        </w:rPr>
        <w:t xml:space="preserve">, but that </w:t>
      </w:r>
      <w:r w:rsidRPr="00F62658">
        <w:rPr>
          <w:rFonts w:asciiTheme="minorHAnsi" w:hAnsiTheme="minorHAnsi" w:cstheme="minorHAnsi"/>
          <w:iCs/>
        </w:rPr>
        <w:t>elderly patients often reduce intake due to fears around urinary incontinence. The author states that the chronic dehydration that this leads to causes bladder irritation that exacerbates urinary incontinence.</w:t>
      </w:r>
    </w:p>
    <w:p w:rsidR="007B3DD2" w:rsidP="0058477B" w:rsidRDefault="007B3DD2" w14:paraId="2E9C2BFC" w14:textId="77777777">
      <w:pPr>
        <w:ind w:left="23"/>
        <w:rPr>
          <w:rFonts w:cs="Arial"/>
          <w:iCs/>
        </w:rPr>
      </w:pPr>
    </w:p>
    <w:p w:rsidRPr="00F62658" w:rsidR="004B7BB4" w:rsidP="0058477B" w:rsidRDefault="004B7BB4" w14:paraId="1D4901B0" w14:textId="4F133319">
      <w:pPr>
        <w:ind w:left="23"/>
        <w:rPr>
          <w:rFonts w:cs="Arial"/>
          <w:iCs/>
        </w:rPr>
      </w:pPr>
      <w:r w:rsidRPr="00F62658">
        <w:rPr>
          <w:rFonts w:cs="Arial"/>
          <w:iCs/>
        </w:rPr>
        <w:t xml:space="preserve">Two NHS Trusts that have undertaken work have been approached to provide case studies. One reviewed all patients who presented with an </w:t>
      </w:r>
      <w:r w:rsidRPr="00173D83">
        <w:rPr>
          <w:rFonts w:cs="Arial"/>
          <w:i/>
        </w:rPr>
        <w:t>E</w:t>
      </w:r>
      <w:r w:rsidR="00173D83">
        <w:rPr>
          <w:rFonts w:cs="Arial"/>
          <w:i/>
        </w:rPr>
        <w:t>.</w:t>
      </w:r>
      <w:r w:rsidRPr="00173D83">
        <w:rPr>
          <w:rFonts w:cs="Arial"/>
          <w:i/>
        </w:rPr>
        <w:t xml:space="preserve"> coli </w:t>
      </w:r>
      <w:r w:rsidRPr="00F62658">
        <w:rPr>
          <w:rFonts w:cs="Arial"/>
          <w:iCs/>
        </w:rPr>
        <w:t>UTI and found 65% were community in origin, most of these patients were dehydrated, and most came from their own home</w:t>
      </w:r>
      <w:r w:rsidRPr="00F62658">
        <w:rPr>
          <w:rStyle w:val="FootnoteReference"/>
          <w:rFonts w:cs="Arial"/>
          <w:iCs/>
        </w:rPr>
        <w:footnoteReference w:id="6"/>
      </w:r>
      <w:r w:rsidRPr="00F62658">
        <w:rPr>
          <w:rFonts w:cs="Arial"/>
          <w:iCs/>
        </w:rPr>
        <w:t>. These findings corollate with a finding by El-</w:t>
      </w:r>
      <w:proofErr w:type="spellStart"/>
      <w:r w:rsidRPr="00F62658">
        <w:rPr>
          <w:rFonts w:cs="Arial"/>
          <w:iCs/>
        </w:rPr>
        <w:t>Sharkawy</w:t>
      </w:r>
      <w:proofErr w:type="spellEnd"/>
      <w:r w:rsidRPr="00F62658">
        <w:rPr>
          <w:rFonts w:cs="Arial"/>
          <w:iCs/>
        </w:rPr>
        <w:t xml:space="preserve"> </w:t>
      </w:r>
      <w:r w:rsidRPr="002254B0">
        <w:rPr>
          <w:rFonts w:cs="Arial"/>
          <w:i/>
        </w:rPr>
        <w:t>et al</w:t>
      </w:r>
      <w:r w:rsidRPr="00F62658">
        <w:rPr>
          <w:rFonts w:cs="Arial"/>
          <w:iCs/>
        </w:rPr>
        <w:t xml:space="preserve"> in a HOOP </w:t>
      </w:r>
      <w:r w:rsidRPr="00F62658">
        <w:rPr>
          <w:rFonts w:cs="Arial"/>
          <w:iCs/>
        </w:rPr>
        <w:lastRenderedPageBreak/>
        <w:t>prospective cohort study</w:t>
      </w:r>
      <w:r w:rsidRPr="00F62658">
        <w:rPr>
          <w:rStyle w:val="FootnoteReference"/>
          <w:rFonts w:cs="Arial"/>
          <w:iCs/>
        </w:rPr>
        <w:footnoteReference w:id="7"/>
      </w:r>
      <w:r w:rsidRPr="00F62658">
        <w:rPr>
          <w:rFonts w:cs="Arial"/>
          <w:iCs/>
        </w:rPr>
        <w:t>. Researchers found that, of the 37% of patients (aged ≥65 years) admitted to hospital in a state of dehydration, 62% of them remained dehydrated 48 hours later</w:t>
      </w:r>
      <w:r w:rsidRPr="00F62658" w:rsidR="00FA5E4A">
        <w:rPr>
          <w:rFonts w:cs="Arial"/>
          <w:iCs/>
        </w:rPr>
        <w:t xml:space="preserve"> and </w:t>
      </w:r>
      <w:r w:rsidRPr="00F62658" w:rsidR="00A30BDA">
        <w:rPr>
          <w:rFonts w:cs="Arial"/>
          <w:iCs/>
        </w:rPr>
        <w:t>dehydration was associated with six-fold greater risk of in-hospital mortality.</w:t>
      </w:r>
    </w:p>
    <w:p w:rsidR="00920534" w:rsidP="0058477B" w:rsidRDefault="00920534" w14:paraId="21AA2A88" w14:textId="182E6532">
      <w:pPr>
        <w:ind w:left="23"/>
        <w:rPr>
          <w:rFonts w:cs="Arial"/>
          <w:iCs/>
          <w:sz w:val="22"/>
          <w:szCs w:val="22"/>
        </w:rPr>
      </w:pPr>
    </w:p>
    <w:p w:rsidR="00DB7C56" w:rsidP="0058477B" w:rsidRDefault="001D3646" w14:paraId="1E9ADE49" w14:textId="041B1FF3">
      <w:pPr>
        <w:ind w:left="23"/>
        <w:rPr>
          <w:rFonts w:asciiTheme="minorHAnsi" w:hAnsiTheme="minorHAnsi" w:cstheme="minorHAnsi"/>
          <w:iCs/>
        </w:rPr>
      </w:pPr>
      <w:r w:rsidRPr="00F62658">
        <w:rPr>
          <w:rFonts w:asciiTheme="minorHAnsi" w:hAnsiTheme="minorHAnsi" w:cstheme="minorHAnsi"/>
          <w:iCs/>
        </w:rPr>
        <w:t xml:space="preserve">Other factors linked to low intake dehydration as highlighted in the literature </w:t>
      </w:r>
      <w:proofErr w:type="gramStart"/>
      <w:r w:rsidRPr="00F62658">
        <w:rPr>
          <w:rFonts w:asciiTheme="minorHAnsi" w:hAnsiTheme="minorHAnsi" w:cstheme="minorHAnsi"/>
          <w:iCs/>
        </w:rPr>
        <w:t>include,</w:t>
      </w:r>
      <w:proofErr w:type="gramEnd"/>
      <w:r w:rsidRPr="00F62658">
        <w:rPr>
          <w:rFonts w:asciiTheme="minorHAnsi" w:hAnsiTheme="minorHAnsi" w:cstheme="minorHAnsi"/>
          <w:iCs/>
        </w:rPr>
        <w:t xml:space="preserve"> changes to taste, changes to the thirst reflex, reliance on a carer and mobility factors as well as environmental factors linked to access to</w:t>
      </w:r>
      <w:r w:rsidR="00B92005">
        <w:rPr>
          <w:rFonts w:asciiTheme="minorHAnsi" w:hAnsiTheme="minorHAnsi" w:cstheme="minorHAnsi"/>
          <w:iCs/>
        </w:rPr>
        <w:t>,</w:t>
      </w:r>
      <w:r w:rsidRPr="00F62658">
        <w:rPr>
          <w:rFonts w:asciiTheme="minorHAnsi" w:hAnsiTheme="minorHAnsi" w:cstheme="minorHAnsi"/>
          <w:iCs/>
        </w:rPr>
        <w:t xml:space="preserve"> and use of</w:t>
      </w:r>
      <w:r w:rsidR="00B92005">
        <w:rPr>
          <w:rFonts w:asciiTheme="minorHAnsi" w:hAnsiTheme="minorHAnsi" w:cstheme="minorHAnsi"/>
          <w:iCs/>
        </w:rPr>
        <w:t>,</w:t>
      </w:r>
      <w:r w:rsidRPr="00F62658">
        <w:rPr>
          <w:rFonts w:asciiTheme="minorHAnsi" w:hAnsiTheme="minorHAnsi" w:cstheme="minorHAnsi"/>
          <w:iCs/>
        </w:rPr>
        <w:t xml:space="preserve"> drinking vessels in care home settings.</w:t>
      </w:r>
    </w:p>
    <w:p w:rsidR="00DB7C56" w:rsidP="0058477B" w:rsidRDefault="00DB7C56" w14:paraId="762B99C7" w14:textId="77777777">
      <w:pPr>
        <w:ind w:left="23"/>
        <w:rPr>
          <w:rFonts w:asciiTheme="minorHAnsi" w:hAnsiTheme="minorHAnsi" w:cstheme="minorHAnsi"/>
          <w:iCs/>
        </w:rPr>
      </w:pPr>
    </w:p>
    <w:p w:rsidRPr="00F62658" w:rsidR="001D3646" w:rsidP="0058477B" w:rsidRDefault="00317749" w14:paraId="4C99138E" w14:textId="1BBA2F40">
      <w:pPr>
        <w:ind w:left="23"/>
        <w:rPr>
          <w:rFonts w:asciiTheme="minorHAnsi" w:hAnsiTheme="minorHAnsi" w:cstheme="minorHAnsi"/>
          <w:iCs/>
        </w:rPr>
      </w:pPr>
      <w:r>
        <w:rPr>
          <w:rFonts w:asciiTheme="minorHAnsi" w:hAnsiTheme="minorHAnsi" w:cstheme="minorHAnsi"/>
          <w:iCs/>
        </w:rPr>
        <w:t>The situation may be confounded by other</w:t>
      </w:r>
      <w:r w:rsidR="00317114">
        <w:rPr>
          <w:rFonts w:asciiTheme="minorHAnsi" w:hAnsiTheme="minorHAnsi" w:cstheme="minorHAnsi"/>
          <w:iCs/>
        </w:rPr>
        <w:t xml:space="preserve"> </w:t>
      </w:r>
      <w:r>
        <w:rPr>
          <w:rFonts w:asciiTheme="minorHAnsi" w:hAnsiTheme="minorHAnsi" w:cstheme="minorHAnsi"/>
          <w:iCs/>
        </w:rPr>
        <w:t>factor</w:t>
      </w:r>
      <w:r w:rsidR="00317114">
        <w:rPr>
          <w:rFonts w:asciiTheme="minorHAnsi" w:hAnsiTheme="minorHAnsi" w:cstheme="minorHAnsi"/>
          <w:iCs/>
        </w:rPr>
        <w:t xml:space="preserve">s </w:t>
      </w:r>
      <w:r w:rsidR="00F06C42">
        <w:rPr>
          <w:rFonts w:asciiTheme="minorHAnsi" w:hAnsiTheme="minorHAnsi" w:cstheme="minorHAnsi"/>
          <w:iCs/>
        </w:rPr>
        <w:t xml:space="preserve">directly </w:t>
      </w:r>
      <w:r w:rsidR="00317114">
        <w:rPr>
          <w:rFonts w:asciiTheme="minorHAnsi" w:hAnsiTheme="minorHAnsi" w:cstheme="minorHAnsi"/>
          <w:iCs/>
        </w:rPr>
        <w:t>affecting patients</w:t>
      </w:r>
      <w:r w:rsidR="00D01EC1">
        <w:rPr>
          <w:rFonts w:asciiTheme="minorHAnsi" w:hAnsiTheme="minorHAnsi" w:cstheme="minorHAnsi"/>
          <w:iCs/>
        </w:rPr>
        <w:t xml:space="preserve"> </w:t>
      </w:r>
      <w:r w:rsidR="00317114">
        <w:rPr>
          <w:rFonts w:asciiTheme="minorHAnsi" w:hAnsiTheme="minorHAnsi" w:cstheme="minorHAnsi"/>
          <w:iCs/>
        </w:rPr>
        <w:t>or service users</w:t>
      </w:r>
      <w:r w:rsidR="00FD6E65">
        <w:rPr>
          <w:rFonts w:asciiTheme="minorHAnsi" w:hAnsiTheme="minorHAnsi" w:cstheme="minorHAnsi"/>
          <w:iCs/>
        </w:rPr>
        <w:t>,</w:t>
      </w:r>
      <w:r>
        <w:rPr>
          <w:rFonts w:asciiTheme="minorHAnsi" w:hAnsiTheme="minorHAnsi" w:cstheme="minorHAnsi"/>
          <w:iCs/>
        </w:rPr>
        <w:t xml:space="preserve"> including </w:t>
      </w:r>
      <w:r w:rsidR="00317114">
        <w:rPr>
          <w:rFonts w:asciiTheme="minorHAnsi" w:hAnsiTheme="minorHAnsi" w:cstheme="minorHAnsi"/>
          <w:iCs/>
        </w:rPr>
        <w:t>embarrassment</w:t>
      </w:r>
      <w:r w:rsidR="00FD6E65">
        <w:rPr>
          <w:rFonts w:asciiTheme="minorHAnsi" w:hAnsiTheme="minorHAnsi" w:cstheme="minorHAnsi"/>
          <w:iCs/>
        </w:rPr>
        <w:t>,</w:t>
      </w:r>
      <w:r w:rsidR="00F06C42">
        <w:rPr>
          <w:rFonts w:asciiTheme="minorHAnsi" w:hAnsiTheme="minorHAnsi" w:cstheme="minorHAnsi"/>
          <w:iCs/>
        </w:rPr>
        <w:t xml:space="preserve"> </w:t>
      </w:r>
      <w:r w:rsidR="00FD6E65">
        <w:rPr>
          <w:rFonts w:asciiTheme="minorHAnsi" w:hAnsiTheme="minorHAnsi" w:cstheme="minorHAnsi"/>
          <w:iCs/>
        </w:rPr>
        <w:t>delays in toileting</w:t>
      </w:r>
      <w:r w:rsidR="00F06C42">
        <w:rPr>
          <w:rFonts w:asciiTheme="minorHAnsi" w:hAnsiTheme="minorHAnsi" w:cstheme="minorHAnsi"/>
          <w:iCs/>
        </w:rPr>
        <w:t xml:space="preserve"> due to staffing</w:t>
      </w:r>
      <w:r w:rsidR="00FD6E65">
        <w:rPr>
          <w:rFonts w:asciiTheme="minorHAnsi" w:hAnsiTheme="minorHAnsi" w:cstheme="minorHAnsi"/>
          <w:iCs/>
        </w:rPr>
        <w:t xml:space="preserve">, worry and concern </w:t>
      </w:r>
      <w:r w:rsidR="00F06C42">
        <w:rPr>
          <w:rFonts w:asciiTheme="minorHAnsi" w:hAnsiTheme="minorHAnsi" w:cstheme="minorHAnsi"/>
          <w:iCs/>
        </w:rPr>
        <w:t xml:space="preserve">about </w:t>
      </w:r>
      <w:r w:rsidR="00D01EC1">
        <w:rPr>
          <w:rFonts w:asciiTheme="minorHAnsi" w:hAnsiTheme="minorHAnsi" w:cstheme="minorHAnsi"/>
          <w:iCs/>
        </w:rPr>
        <w:t>ability gettin</w:t>
      </w:r>
      <w:r w:rsidR="00455863">
        <w:rPr>
          <w:rFonts w:asciiTheme="minorHAnsi" w:hAnsiTheme="minorHAnsi" w:cstheme="minorHAnsi"/>
          <w:iCs/>
        </w:rPr>
        <w:t>g</w:t>
      </w:r>
      <w:r w:rsidR="00D01EC1">
        <w:rPr>
          <w:rFonts w:asciiTheme="minorHAnsi" w:hAnsiTheme="minorHAnsi" w:cstheme="minorHAnsi"/>
          <w:iCs/>
        </w:rPr>
        <w:t xml:space="preserve"> to the toilet in time</w:t>
      </w:r>
      <w:r w:rsidR="00455863">
        <w:rPr>
          <w:rFonts w:asciiTheme="minorHAnsi" w:hAnsiTheme="minorHAnsi" w:cstheme="minorHAnsi"/>
          <w:iCs/>
        </w:rPr>
        <w:t xml:space="preserve">, which may </w:t>
      </w:r>
      <w:r w:rsidR="00E45F0E">
        <w:rPr>
          <w:rFonts w:asciiTheme="minorHAnsi" w:hAnsiTheme="minorHAnsi" w:cstheme="minorHAnsi"/>
          <w:iCs/>
        </w:rPr>
        <w:t xml:space="preserve">influence the </w:t>
      </w:r>
      <w:r w:rsidR="00F85182">
        <w:rPr>
          <w:rFonts w:asciiTheme="minorHAnsi" w:hAnsiTheme="minorHAnsi" w:cstheme="minorHAnsi"/>
          <w:iCs/>
        </w:rPr>
        <w:t>amount or frequency of</w:t>
      </w:r>
      <w:r w:rsidR="00E45F0E">
        <w:rPr>
          <w:rFonts w:asciiTheme="minorHAnsi" w:hAnsiTheme="minorHAnsi" w:cstheme="minorHAnsi"/>
          <w:iCs/>
        </w:rPr>
        <w:t xml:space="preserve"> drinking. </w:t>
      </w:r>
      <w:r w:rsidR="00595C11">
        <w:rPr>
          <w:rFonts w:asciiTheme="minorHAnsi" w:hAnsiTheme="minorHAnsi" w:cstheme="minorHAnsi"/>
          <w:iCs/>
        </w:rPr>
        <w:t xml:space="preserve">Consideration should be given to the importance of addressing individual needs alongside the intervention. </w:t>
      </w:r>
    </w:p>
    <w:p w:rsidR="00A74AF5" w:rsidP="0058477B" w:rsidRDefault="00A74AF5" w14:paraId="0F8952EE" w14:textId="77777777">
      <w:pPr>
        <w:rPr>
          <w:rFonts w:asciiTheme="minorHAnsi" w:hAnsiTheme="minorHAnsi" w:cstheme="minorHAnsi"/>
          <w:iCs/>
        </w:rPr>
      </w:pPr>
    </w:p>
    <w:p w:rsidR="0044156E" w:rsidP="0058477B" w:rsidRDefault="00F62658" w14:paraId="204397F5" w14:textId="27A2F1CA">
      <w:pPr>
        <w:rPr>
          <w:rFonts w:asciiTheme="minorHAnsi" w:hAnsiTheme="minorHAnsi" w:cstheme="minorHAnsi"/>
          <w:iCs/>
        </w:rPr>
      </w:pPr>
      <w:r w:rsidRPr="00B971B1">
        <w:rPr>
          <w:rFonts w:asciiTheme="minorHAnsi" w:hAnsiTheme="minorHAnsi" w:cstheme="minorHAnsi"/>
          <w:iCs/>
        </w:rPr>
        <w:t>Several</w:t>
      </w:r>
      <w:r w:rsidRPr="00B971B1" w:rsidR="008968B3">
        <w:rPr>
          <w:rFonts w:asciiTheme="minorHAnsi" w:hAnsiTheme="minorHAnsi" w:cstheme="minorHAnsi"/>
          <w:iCs/>
        </w:rPr>
        <w:t xml:space="preserve"> providers and systems have undertaken Quality Improvement (QI)</w:t>
      </w:r>
      <w:r w:rsidRPr="00B971B1" w:rsidR="0044156E">
        <w:rPr>
          <w:rFonts w:asciiTheme="minorHAnsi" w:hAnsiTheme="minorHAnsi" w:cstheme="minorHAnsi"/>
          <w:iCs/>
        </w:rPr>
        <w:t xml:space="preserve"> or other </w:t>
      </w:r>
      <w:r w:rsidRPr="00B971B1" w:rsidR="0093221F">
        <w:rPr>
          <w:rFonts w:asciiTheme="minorHAnsi" w:hAnsiTheme="minorHAnsi" w:cstheme="minorHAnsi"/>
          <w:iCs/>
        </w:rPr>
        <w:t>targeted</w:t>
      </w:r>
      <w:r w:rsidRPr="00B971B1" w:rsidR="008968B3">
        <w:rPr>
          <w:rFonts w:asciiTheme="minorHAnsi" w:hAnsiTheme="minorHAnsi" w:cstheme="minorHAnsi"/>
          <w:iCs/>
        </w:rPr>
        <w:t xml:space="preserve"> work to improve the hydration of patients in their care</w:t>
      </w:r>
      <w:r w:rsidR="00812B68">
        <w:rPr>
          <w:rFonts w:asciiTheme="minorHAnsi" w:hAnsiTheme="minorHAnsi" w:cstheme="minorHAnsi"/>
          <w:iCs/>
        </w:rPr>
        <w:t xml:space="preserve">, some examples of this work are included in </w:t>
      </w:r>
      <w:r w:rsidRPr="001C0EBE" w:rsidR="00246A20">
        <w:rPr>
          <w:rFonts w:asciiTheme="minorHAnsi" w:hAnsiTheme="minorHAnsi" w:cstheme="minorHAnsi"/>
          <w:b/>
          <w:bCs/>
          <w:iCs/>
          <w:u w:val="single"/>
        </w:rPr>
        <w:t>Annex B</w:t>
      </w:r>
      <w:r w:rsidRPr="00B971B1" w:rsidR="008968B3">
        <w:rPr>
          <w:rFonts w:asciiTheme="minorHAnsi" w:hAnsiTheme="minorHAnsi" w:cstheme="minorHAnsi"/>
          <w:iCs/>
        </w:rPr>
        <w:t>.</w:t>
      </w:r>
      <w:r w:rsidR="00812B68">
        <w:rPr>
          <w:rFonts w:asciiTheme="minorHAnsi" w:hAnsiTheme="minorHAnsi" w:cstheme="minorHAnsi"/>
          <w:iCs/>
        </w:rPr>
        <w:t xml:space="preserve"> ICSs may wish to choose </w:t>
      </w:r>
      <w:r w:rsidR="0046228D">
        <w:rPr>
          <w:rFonts w:asciiTheme="minorHAnsi" w:hAnsiTheme="minorHAnsi" w:cstheme="minorHAnsi"/>
          <w:iCs/>
        </w:rPr>
        <w:t>an</w:t>
      </w:r>
      <w:r w:rsidR="00812B68">
        <w:rPr>
          <w:rFonts w:asciiTheme="minorHAnsi" w:hAnsiTheme="minorHAnsi" w:cstheme="minorHAnsi"/>
          <w:iCs/>
        </w:rPr>
        <w:t xml:space="preserve"> </w:t>
      </w:r>
      <w:r w:rsidR="00123FDE">
        <w:rPr>
          <w:rFonts w:asciiTheme="minorHAnsi" w:hAnsiTheme="minorHAnsi" w:cstheme="minorHAnsi"/>
          <w:iCs/>
        </w:rPr>
        <w:t>initiative</w:t>
      </w:r>
      <w:r w:rsidR="00812B68">
        <w:rPr>
          <w:rFonts w:asciiTheme="minorHAnsi" w:hAnsiTheme="minorHAnsi" w:cstheme="minorHAnsi"/>
          <w:iCs/>
        </w:rPr>
        <w:t xml:space="preserve"> </w:t>
      </w:r>
      <w:r w:rsidR="00505D09">
        <w:rPr>
          <w:rFonts w:asciiTheme="minorHAnsi" w:hAnsiTheme="minorHAnsi" w:cstheme="minorHAnsi"/>
          <w:iCs/>
        </w:rPr>
        <w:t>from</w:t>
      </w:r>
      <w:r w:rsidR="00812B68">
        <w:rPr>
          <w:rFonts w:asciiTheme="minorHAnsi" w:hAnsiTheme="minorHAnsi" w:cstheme="minorHAnsi"/>
          <w:iCs/>
        </w:rPr>
        <w:t xml:space="preserve"> the list</w:t>
      </w:r>
      <w:r w:rsidR="00123FDE">
        <w:rPr>
          <w:rFonts w:asciiTheme="minorHAnsi" w:hAnsiTheme="minorHAnsi" w:cstheme="minorHAnsi"/>
          <w:iCs/>
        </w:rPr>
        <w:t xml:space="preserve"> </w:t>
      </w:r>
      <w:proofErr w:type="gramStart"/>
      <w:r w:rsidR="00123FDE">
        <w:rPr>
          <w:rFonts w:asciiTheme="minorHAnsi" w:hAnsiTheme="minorHAnsi" w:cstheme="minorHAnsi"/>
          <w:iCs/>
        </w:rPr>
        <w:t>provided</w:t>
      </w:r>
      <w:r w:rsidR="00812B68">
        <w:rPr>
          <w:rFonts w:asciiTheme="minorHAnsi" w:hAnsiTheme="minorHAnsi" w:cstheme="minorHAnsi"/>
          <w:iCs/>
        </w:rPr>
        <w:t xml:space="preserve">, </w:t>
      </w:r>
      <w:r w:rsidR="00123FDE">
        <w:rPr>
          <w:rFonts w:asciiTheme="minorHAnsi" w:hAnsiTheme="minorHAnsi" w:cstheme="minorHAnsi"/>
          <w:iCs/>
        </w:rPr>
        <w:t>or</w:t>
      </w:r>
      <w:proofErr w:type="gramEnd"/>
      <w:r w:rsidR="00123FDE">
        <w:rPr>
          <w:rFonts w:asciiTheme="minorHAnsi" w:hAnsiTheme="minorHAnsi" w:cstheme="minorHAnsi"/>
          <w:iCs/>
        </w:rPr>
        <w:t xml:space="preserve"> choose </w:t>
      </w:r>
      <w:r w:rsidR="007E5945">
        <w:rPr>
          <w:rFonts w:asciiTheme="minorHAnsi" w:hAnsiTheme="minorHAnsi" w:cstheme="minorHAnsi"/>
          <w:iCs/>
        </w:rPr>
        <w:t>a</w:t>
      </w:r>
      <w:r w:rsidR="0046228D">
        <w:rPr>
          <w:rFonts w:asciiTheme="minorHAnsi" w:hAnsiTheme="minorHAnsi" w:cstheme="minorHAnsi"/>
          <w:iCs/>
        </w:rPr>
        <w:t xml:space="preserve"> completely different</w:t>
      </w:r>
      <w:r w:rsidR="00505D09">
        <w:rPr>
          <w:rFonts w:asciiTheme="minorHAnsi" w:hAnsiTheme="minorHAnsi" w:cstheme="minorHAnsi"/>
          <w:iCs/>
        </w:rPr>
        <w:t xml:space="preserve"> </w:t>
      </w:r>
      <w:r w:rsidR="007E5945">
        <w:rPr>
          <w:rFonts w:asciiTheme="minorHAnsi" w:hAnsiTheme="minorHAnsi" w:cstheme="minorHAnsi"/>
          <w:iCs/>
        </w:rPr>
        <w:t xml:space="preserve">initiative to </w:t>
      </w:r>
      <w:r w:rsidR="00505D09">
        <w:rPr>
          <w:rFonts w:asciiTheme="minorHAnsi" w:hAnsiTheme="minorHAnsi" w:cstheme="minorHAnsi"/>
          <w:iCs/>
        </w:rPr>
        <w:t xml:space="preserve">proposal </w:t>
      </w:r>
      <w:r w:rsidR="0046228D">
        <w:rPr>
          <w:rFonts w:asciiTheme="minorHAnsi" w:hAnsiTheme="minorHAnsi" w:cstheme="minorHAnsi"/>
          <w:iCs/>
        </w:rPr>
        <w:t xml:space="preserve">that is </w:t>
      </w:r>
      <w:r w:rsidR="00123FDE">
        <w:rPr>
          <w:rFonts w:asciiTheme="minorHAnsi" w:hAnsiTheme="minorHAnsi" w:cstheme="minorHAnsi"/>
          <w:iCs/>
        </w:rPr>
        <w:t xml:space="preserve">appropriate for their area. </w:t>
      </w:r>
    </w:p>
    <w:p w:rsidRPr="00B971B1" w:rsidR="00A74AF5" w:rsidP="0058477B" w:rsidRDefault="00A74AF5" w14:paraId="0A77062E" w14:textId="77777777">
      <w:pPr>
        <w:rPr>
          <w:rFonts w:asciiTheme="minorHAnsi" w:hAnsiTheme="minorHAnsi" w:cstheme="minorHAnsi"/>
          <w:iCs/>
        </w:rPr>
      </w:pPr>
    </w:p>
    <w:p w:rsidRPr="000E0F3F" w:rsidR="00900F78" w:rsidP="0058477B" w:rsidRDefault="008968B3" w14:paraId="713B6987" w14:textId="0D54F6E2">
      <w:pPr>
        <w:spacing w:after="200"/>
        <w:ind w:left="20"/>
        <w:rPr>
          <w:b/>
          <w:bCs/>
          <w:color w:val="auto"/>
        </w:rPr>
      </w:pPr>
      <w:r>
        <w:rPr>
          <w:rFonts w:cs="Arial"/>
          <w:iCs/>
          <w:sz w:val="22"/>
          <w:szCs w:val="22"/>
        </w:rPr>
        <w:t xml:space="preserve"> </w:t>
      </w:r>
      <w:r w:rsidRPr="0029517A" w:rsidR="002A31C8">
        <w:rPr>
          <w:b/>
          <w:bCs/>
          <w:color w:val="auto"/>
        </w:rPr>
        <w:t xml:space="preserve">4.0 </w:t>
      </w:r>
      <w:r w:rsidRPr="0029517A" w:rsidR="00872AF4">
        <w:rPr>
          <w:b/>
          <w:bCs/>
          <w:color w:val="auto"/>
        </w:rPr>
        <w:t xml:space="preserve">Hydration Pilots </w:t>
      </w:r>
      <w:r w:rsidRPr="000E0F3F" w:rsidR="00872AF4">
        <w:rPr>
          <w:b/>
          <w:bCs/>
          <w:color w:val="auto"/>
        </w:rPr>
        <w:t xml:space="preserve">Project Overview </w:t>
      </w:r>
    </w:p>
    <w:p w:rsidRPr="000E0F3F" w:rsidR="00814744" w:rsidP="0058477B" w:rsidRDefault="002F32AB" w14:paraId="05B85E5D" w14:textId="6B2F1A90">
      <w:pPr>
        <w:pStyle w:val="BodyText"/>
        <w:spacing w:line="240" w:lineRule="auto"/>
        <w:rPr>
          <w:color w:val="auto"/>
        </w:rPr>
      </w:pPr>
      <w:proofErr w:type="gramStart"/>
      <w:r w:rsidRPr="000E0F3F">
        <w:rPr>
          <w:color w:val="auto"/>
        </w:rPr>
        <w:t>In light of</w:t>
      </w:r>
      <w:proofErr w:type="gramEnd"/>
      <w:r w:rsidRPr="000E0F3F">
        <w:rPr>
          <w:color w:val="auto"/>
        </w:rPr>
        <w:t xml:space="preserve"> the above, </w:t>
      </w:r>
      <w:r w:rsidRPr="000E0F3F" w:rsidR="00D647A2">
        <w:rPr>
          <w:color w:val="auto"/>
        </w:rPr>
        <w:t>NHSEI has agreed to fund a set of hydration pilots, supported by external evaluation</w:t>
      </w:r>
      <w:r w:rsidRPr="000E0F3F" w:rsidR="001E4A19">
        <w:rPr>
          <w:color w:val="auto"/>
        </w:rPr>
        <w:t>s</w:t>
      </w:r>
      <w:r w:rsidRPr="000E0F3F" w:rsidR="00D647A2">
        <w:rPr>
          <w:color w:val="auto"/>
        </w:rPr>
        <w:t xml:space="preserve"> (detail</w:t>
      </w:r>
      <w:r w:rsidRPr="000E0F3F" w:rsidR="004B7BB4">
        <w:rPr>
          <w:color w:val="auto"/>
        </w:rPr>
        <w:t>s</w:t>
      </w:r>
      <w:r w:rsidRPr="000E0F3F" w:rsidR="00D647A2">
        <w:rPr>
          <w:color w:val="auto"/>
        </w:rPr>
        <w:t xml:space="preserve"> of which will be available shortly)</w:t>
      </w:r>
      <w:r w:rsidRPr="000E0F3F">
        <w:rPr>
          <w:color w:val="auto"/>
        </w:rPr>
        <w:t>,</w:t>
      </w:r>
      <w:r w:rsidRPr="000E0F3F" w:rsidR="00D647A2">
        <w:rPr>
          <w:color w:val="auto"/>
        </w:rPr>
        <w:t xml:space="preserve"> to </w:t>
      </w:r>
      <w:r w:rsidRPr="000E0F3F" w:rsidR="00B07C64">
        <w:rPr>
          <w:color w:val="auto"/>
        </w:rPr>
        <w:t xml:space="preserve">better understand </w:t>
      </w:r>
      <w:r w:rsidRPr="000E0F3F" w:rsidR="00D647A2">
        <w:rPr>
          <w:color w:val="auto"/>
        </w:rPr>
        <w:t xml:space="preserve">which hydration-related interventions demonstrate the most potential benefit in reducing </w:t>
      </w:r>
      <w:r w:rsidRPr="000E0F3F" w:rsidR="004B7BB4">
        <w:rPr>
          <w:color w:val="auto"/>
        </w:rPr>
        <w:t xml:space="preserve">UTIs, and so support overall reduction of </w:t>
      </w:r>
      <w:r w:rsidRPr="000E0F3F" w:rsidR="00D647A2">
        <w:rPr>
          <w:color w:val="auto"/>
        </w:rPr>
        <w:t>GNBSIs. The arrangements are as follows:</w:t>
      </w:r>
    </w:p>
    <w:p w:rsidRPr="000E0F3F" w:rsidR="00847B9A" w:rsidP="0058477B" w:rsidRDefault="00D647A2" w14:paraId="568D63BD" w14:textId="085CF2A0">
      <w:pPr>
        <w:pStyle w:val="ListParagraph"/>
        <w:numPr>
          <w:ilvl w:val="1"/>
          <w:numId w:val="10"/>
        </w:numPr>
        <w:autoSpaceDE w:val="0"/>
        <w:autoSpaceDN w:val="0"/>
        <w:adjustRightInd w:val="0"/>
        <w:rPr>
          <w:rFonts w:ascii="Arial" w:hAnsi="Arial" w:eastAsia="Times New Roman" w:cs="Times New Roman"/>
          <w:lang w:val="en-GB"/>
        </w:rPr>
      </w:pPr>
      <w:r w:rsidRPr="000E0F3F">
        <w:rPr>
          <w:rFonts w:ascii="Arial" w:hAnsi="Arial" w:eastAsia="Times New Roman" w:cs="Times New Roman"/>
          <w:lang w:val="en-GB"/>
        </w:rPr>
        <w:t>There will be one ICS-based pilot in each NHSEI region</w:t>
      </w:r>
      <w:r w:rsidRPr="000E0F3F" w:rsidR="00E66DA0">
        <w:rPr>
          <w:rFonts w:ascii="Arial" w:hAnsi="Arial" w:eastAsia="Times New Roman" w:cs="Times New Roman"/>
          <w:lang w:val="en-GB"/>
        </w:rPr>
        <w:t xml:space="preserve"> to allow for testing and learning prior to scaling up and </w:t>
      </w:r>
      <w:r w:rsidRPr="000E0F3F" w:rsidR="001B4DAD">
        <w:rPr>
          <w:rFonts w:ascii="Arial" w:hAnsi="Arial" w:eastAsia="Times New Roman" w:cs="Times New Roman"/>
          <w:lang w:val="en-GB"/>
        </w:rPr>
        <w:t>sustaining the change</w:t>
      </w:r>
      <w:r w:rsidRPr="000E0F3F" w:rsidR="00847B9A">
        <w:rPr>
          <w:rFonts w:ascii="Arial" w:hAnsi="Arial" w:eastAsia="Times New Roman" w:cs="Times New Roman"/>
          <w:lang w:val="en-GB"/>
        </w:rPr>
        <w:t>, unless there are wider integrated arrangements between several ICSs which would</w:t>
      </w:r>
      <w:r w:rsidRPr="000E0F3F" w:rsidR="004B7BB4">
        <w:rPr>
          <w:rFonts w:ascii="Arial" w:hAnsi="Arial" w:eastAsia="Times New Roman" w:cs="Times New Roman"/>
          <w:lang w:val="en-GB"/>
        </w:rPr>
        <w:t xml:space="preserve"> better</w:t>
      </w:r>
      <w:r w:rsidRPr="000E0F3F" w:rsidR="00847B9A">
        <w:rPr>
          <w:rFonts w:ascii="Arial" w:hAnsi="Arial" w:eastAsia="Times New Roman" w:cs="Times New Roman"/>
          <w:lang w:val="en-GB"/>
        </w:rPr>
        <w:t xml:space="preserve"> support </w:t>
      </w:r>
      <w:r w:rsidRPr="000E0F3F" w:rsidR="005C28E7">
        <w:rPr>
          <w:rFonts w:ascii="Arial" w:hAnsi="Arial" w:eastAsia="Times New Roman" w:cs="Times New Roman"/>
          <w:lang w:val="en-GB"/>
        </w:rPr>
        <w:t xml:space="preserve">or enhance </w:t>
      </w:r>
      <w:r w:rsidRPr="000E0F3F" w:rsidR="00847B9A">
        <w:rPr>
          <w:rFonts w:ascii="Arial" w:hAnsi="Arial" w:eastAsia="Times New Roman" w:cs="Times New Roman"/>
          <w:lang w:val="en-GB"/>
        </w:rPr>
        <w:t>th</w:t>
      </w:r>
      <w:r w:rsidRPr="000E0F3F" w:rsidR="005C28E7">
        <w:rPr>
          <w:rFonts w:ascii="Arial" w:hAnsi="Arial" w:eastAsia="Times New Roman" w:cs="Times New Roman"/>
          <w:lang w:val="en-GB"/>
        </w:rPr>
        <w:t>e pilot</w:t>
      </w:r>
      <w:r w:rsidRPr="000E0F3F" w:rsidR="007E37F9">
        <w:rPr>
          <w:rFonts w:ascii="Arial" w:hAnsi="Arial" w:eastAsia="Times New Roman" w:cs="Times New Roman"/>
          <w:lang w:val="en-GB"/>
        </w:rPr>
        <w:t>, for which there is a strong case</w:t>
      </w:r>
      <w:r w:rsidRPr="000E0F3F" w:rsidR="005C28E7">
        <w:rPr>
          <w:rFonts w:ascii="Arial" w:hAnsi="Arial" w:eastAsia="Times New Roman" w:cs="Times New Roman"/>
          <w:lang w:val="en-GB"/>
        </w:rPr>
        <w:t>.</w:t>
      </w:r>
    </w:p>
    <w:p w:rsidRPr="007665DC" w:rsidR="007665DC" w:rsidP="00521D87" w:rsidRDefault="007665DC" w14:paraId="51EE3EE9" w14:textId="77777777">
      <w:pPr>
        <w:pStyle w:val="ListParagraph"/>
        <w:numPr>
          <w:ilvl w:val="1"/>
          <w:numId w:val="10"/>
        </w:numPr>
        <w:autoSpaceDE w:val="0"/>
        <w:autoSpaceDN w:val="0"/>
        <w:adjustRightInd w:val="0"/>
        <w:rPr>
          <w:rFonts w:ascii="Arial" w:hAnsi="Arial" w:eastAsia="Times New Roman" w:cs="Times New Roman"/>
          <w:lang w:val="en-GB"/>
        </w:rPr>
      </w:pPr>
      <w:r w:rsidRPr="007665DC">
        <w:rPr>
          <w:rFonts w:ascii="Arial" w:hAnsi="Arial" w:eastAsia="Times New Roman" w:cs="Times New Roman"/>
          <w:lang w:val="en-GB"/>
        </w:rPr>
        <w:t>Up to £300,000 p.a. will be available per region to support its hydration work, including its ICS pilot. It is up to regions in partnership with ICSs to determine the use and profile this funding.</w:t>
      </w:r>
      <w:r w:rsidRPr="00CE406C">
        <w:rPr>
          <w:rFonts w:ascii="Arial" w:hAnsi="Arial" w:eastAsia="Times New Roman" w:cs="Times New Roman"/>
          <w:lang w:val="en-GB"/>
        </w:rPr>
        <w:t xml:space="preserve"> </w:t>
      </w:r>
    </w:p>
    <w:p w:rsidRPr="00CE406C" w:rsidR="00CE406C" w:rsidP="00CE406C" w:rsidRDefault="00CE406C" w14:paraId="522E7737" w14:textId="71A3D1CF">
      <w:pPr>
        <w:pStyle w:val="ListParagraph"/>
        <w:numPr>
          <w:ilvl w:val="1"/>
          <w:numId w:val="10"/>
        </w:numPr>
        <w:autoSpaceDE w:val="0"/>
        <w:autoSpaceDN w:val="0"/>
        <w:adjustRightInd w:val="0"/>
        <w:rPr>
          <w:rFonts w:ascii="Arial" w:hAnsi="Arial" w:eastAsia="Times New Roman" w:cs="Times New Roman"/>
          <w:lang w:val="en-GB"/>
        </w:rPr>
      </w:pPr>
      <w:r w:rsidRPr="00CE406C">
        <w:rPr>
          <w:rFonts w:ascii="Arial" w:hAnsi="Arial" w:eastAsia="Times New Roman" w:cs="Times New Roman"/>
          <w:lang w:val="en-GB"/>
        </w:rPr>
        <w:t xml:space="preserve">Regional plans for the £300,000 should include funding a dedicated Improvement Lead post. This role will be responsible for the oversight of the pilot, ensuring any learning is successfully spread and embedded in the region, and for promoting wider best practice in relation to hydration and the prevention of UTIs. In considering use of the funding, regions and ICSs should </w:t>
      </w:r>
      <w:proofErr w:type="gramStart"/>
      <w:r w:rsidRPr="00CE406C">
        <w:rPr>
          <w:rFonts w:ascii="Arial" w:hAnsi="Arial" w:eastAsia="Times New Roman" w:cs="Times New Roman"/>
          <w:lang w:val="en-GB"/>
        </w:rPr>
        <w:t>take into account</w:t>
      </w:r>
      <w:proofErr w:type="gramEnd"/>
      <w:r w:rsidRPr="00CE406C">
        <w:rPr>
          <w:rFonts w:ascii="Arial" w:hAnsi="Arial" w:eastAsia="Times New Roman" w:cs="Times New Roman"/>
          <w:lang w:val="en-GB"/>
        </w:rPr>
        <w:t xml:space="preserve"> the approaches required to secure the support and engagement of care providers.    </w:t>
      </w:r>
    </w:p>
    <w:p w:rsidR="00B34476" w:rsidP="00B34476" w:rsidRDefault="00BC1070" w14:paraId="371D9BB5" w14:textId="77777777">
      <w:pPr>
        <w:pStyle w:val="ListParagraph"/>
        <w:numPr>
          <w:ilvl w:val="1"/>
          <w:numId w:val="10"/>
        </w:numPr>
        <w:autoSpaceDE w:val="0"/>
        <w:autoSpaceDN w:val="0"/>
        <w:adjustRightInd w:val="0"/>
        <w:rPr>
          <w:rFonts w:ascii="Arial" w:hAnsi="Arial" w:eastAsia="Times New Roman" w:cs="Times New Roman"/>
          <w:lang w:val="en-GB"/>
        </w:rPr>
      </w:pPr>
      <w:r w:rsidRPr="000E0F3F">
        <w:rPr>
          <w:rFonts w:ascii="Arial" w:hAnsi="Arial" w:eastAsia="Times New Roman" w:cs="Times New Roman"/>
          <w:lang w:val="en-GB"/>
        </w:rPr>
        <w:t>A further £200,000 p.a. will be available per region</w:t>
      </w:r>
      <w:r w:rsidRPr="000E0F3F" w:rsidR="00B74739">
        <w:rPr>
          <w:rFonts w:ascii="Arial" w:hAnsi="Arial" w:eastAsia="Times New Roman" w:cs="Times New Roman"/>
          <w:lang w:val="en-GB"/>
        </w:rPr>
        <w:t xml:space="preserve"> (post </w:t>
      </w:r>
      <w:proofErr w:type="gramStart"/>
      <w:r w:rsidRPr="000E0F3F" w:rsidR="00B74739">
        <w:rPr>
          <w:rFonts w:ascii="Arial" w:hAnsi="Arial" w:eastAsia="Times New Roman" w:cs="Times New Roman"/>
          <w:lang w:val="en-GB"/>
        </w:rPr>
        <w:t>12 month</w:t>
      </w:r>
      <w:proofErr w:type="gramEnd"/>
      <w:r w:rsidRPr="000E0F3F" w:rsidR="00B74739">
        <w:rPr>
          <w:rFonts w:ascii="Arial" w:hAnsi="Arial" w:eastAsia="Times New Roman" w:cs="Times New Roman"/>
          <w:lang w:val="en-GB"/>
        </w:rPr>
        <w:t xml:space="preserve"> pilot)</w:t>
      </w:r>
      <w:r w:rsidRPr="000E0F3F">
        <w:rPr>
          <w:rFonts w:ascii="Arial" w:hAnsi="Arial" w:eastAsia="Times New Roman" w:cs="Times New Roman"/>
          <w:lang w:val="en-GB"/>
        </w:rPr>
        <w:t xml:space="preserve"> to support scale and spread</w:t>
      </w:r>
      <w:r w:rsidRPr="000E0F3F" w:rsidR="00D26788">
        <w:rPr>
          <w:rFonts w:ascii="Arial" w:hAnsi="Arial" w:eastAsia="Times New Roman" w:cs="Times New Roman"/>
          <w:lang w:val="en-GB"/>
        </w:rPr>
        <w:t xml:space="preserve"> and the continued funding of the improvement lead post</w:t>
      </w:r>
      <w:r w:rsidRPr="000E0F3F">
        <w:rPr>
          <w:rFonts w:ascii="Arial" w:hAnsi="Arial" w:eastAsia="Times New Roman" w:cs="Times New Roman"/>
          <w:lang w:val="en-GB"/>
        </w:rPr>
        <w:t>.</w:t>
      </w:r>
      <w:r w:rsidRPr="000E0F3F" w:rsidR="0063666F">
        <w:rPr>
          <w:rFonts w:ascii="Arial" w:hAnsi="Arial" w:eastAsia="Times New Roman" w:cs="Times New Roman"/>
          <w:lang w:val="en-GB"/>
        </w:rPr>
        <w:t xml:space="preserve"> </w:t>
      </w:r>
    </w:p>
    <w:p w:rsidRPr="00B34476" w:rsidR="00B34476" w:rsidP="00B34476" w:rsidRDefault="00B34476" w14:paraId="3B761CDC" w14:textId="5D162F33">
      <w:pPr>
        <w:pStyle w:val="ListParagraph"/>
        <w:numPr>
          <w:ilvl w:val="1"/>
          <w:numId w:val="10"/>
        </w:numPr>
        <w:autoSpaceDE w:val="0"/>
        <w:autoSpaceDN w:val="0"/>
        <w:adjustRightInd w:val="0"/>
        <w:rPr>
          <w:rFonts w:ascii="Arial" w:hAnsi="Arial" w:eastAsia="Times New Roman" w:cs="Times New Roman"/>
          <w:lang w:val="en-GB"/>
        </w:rPr>
      </w:pPr>
      <w:r w:rsidRPr="00B34476">
        <w:rPr>
          <w:rFonts w:ascii="Arial" w:hAnsi="Arial" w:eastAsia="Times New Roman" w:cs="Times New Roman"/>
          <w:lang w:val="en-GB"/>
        </w:rPr>
        <w:t>The profile across financial years of when the above two sets of funding will be available will be guided by the timescales for the operation of the pilot and subsequent evaluation.</w:t>
      </w:r>
    </w:p>
    <w:p w:rsidRPr="000E0F3F" w:rsidR="00D01A80" w:rsidP="0058477B" w:rsidRDefault="00847B9A" w14:paraId="192F7EF8" w14:textId="058E43E3">
      <w:pPr>
        <w:pStyle w:val="ListParagraph"/>
        <w:numPr>
          <w:ilvl w:val="1"/>
          <w:numId w:val="10"/>
        </w:numPr>
        <w:autoSpaceDE w:val="0"/>
        <w:autoSpaceDN w:val="0"/>
        <w:adjustRightInd w:val="0"/>
        <w:rPr>
          <w:rFonts w:ascii="Arial" w:hAnsi="Arial" w:eastAsia="Times New Roman" w:cs="Times New Roman"/>
          <w:lang w:val="en-GB"/>
        </w:rPr>
      </w:pPr>
      <w:r w:rsidRPr="000E0F3F">
        <w:rPr>
          <w:rFonts w:ascii="Arial" w:hAnsi="Arial" w:eastAsia="Times New Roman" w:cs="Times New Roman"/>
          <w:lang w:val="en-GB"/>
        </w:rPr>
        <w:lastRenderedPageBreak/>
        <w:t xml:space="preserve">The pilots do not necessarily need to cover the whole of an ICS footprint and could reflect specific ICS place-based arrangements or a smaller footprint (such as a set of care homes or </w:t>
      </w:r>
      <w:r w:rsidRPr="000E0F3F" w:rsidR="0093221F">
        <w:rPr>
          <w:rFonts w:ascii="Arial" w:hAnsi="Arial" w:eastAsia="Times New Roman" w:cs="Times New Roman"/>
          <w:lang w:val="en-GB"/>
        </w:rPr>
        <w:t>domiciliary</w:t>
      </w:r>
      <w:r w:rsidRPr="000E0F3F">
        <w:rPr>
          <w:rFonts w:ascii="Arial" w:hAnsi="Arial" w:eastAsia="Times New Roman" w:cs="Times New Roman"/>
          <w:lang w:val="en-GB"/>
        </w:rPr>
        <w:t xml:space="preserve"> care providers)</w:t>
      </w:r>
    </w:p>
    <w:p w:rsidRPr="000E0F3F" w:rsidR="006825E9" w:rsidP="0058477B" w:rsidRDefault="0046589A" w14:paraId="3DCF1815" w14:textId="357D450F">
      <w:pPr>
        <w:pStyle w:val="ListParagraph"/>
        <w:numPr>
          <w:ilvl w:val="1"/>
          <w:numId w:val="10"/>
        </w:numPr>
        <w:autoSpaceDE w:val="0"/>
        <w:autoSpaceDN w:val="0"/>
        <w:adjustRightInd w:val="0"/>
        <w:rPr>
          <w:rFonts w:ascii="Arial" w:hAnsi="Arial" w:eastAsia="Times New Roman" w:cs="Times New Roman"/>
          <w:lang w:val="en-GB"/>
        </w:rPr>
      </w:pPr>
      <w:r w:rsidRPr="000E0F3F">
        <w:rPr>
          <w:rFonts w:ascii="Arial" w:hAnsi="Arial" w:eastAsia="Times New Roman" w:cs="Times New Roman"/>
          <w:lang w:val="en-GB"/>
        </w:rPr>
        <w:t xml:space="preserve">Whist </w:t>
      </w:r>
      <w:r w:rsidRPr="000E0F3F" w:rsidR="0080219C">
        <w:rPr>
          <w:rFonts w:ascii="Arial" w:hAnsi="Arial" w:eastAsia="Times New Roman" w:cs="Times New Roman"/>
          <w:lang w:val="en-GB"/>
        </w:rPr>
        <w:t xml:space="preserve">it is desirable for pilots to have a strong focus on hydration in community settings </w:t>
      </w:r>
      <w:proofErr w:type="gramStart"/>
      <w:r w:rsidRPr="000E0F3F" w:rsidR="0080219C">
        <w:rPr>
          <w:rFonts w:ascii="Arial" w:hAnsi="Arial" w:eastAsia="Times New Roman" w:cs="Times New Roman"/>
          <w:lang w:val="en-GB"/>
        </w:rPr>
        <w:t>in order to</w:t>
      </w:r>
      <w:proofErr w:type="gramEnd"/>
      <w:r w:rsidRPr="000E0F3F" w:rsidR="0080219C">
        <w:rPr>
          <w:rFonts w:ascii="Arial" w:hAnsi="Arial" w:eastAsia="Times New Roman" w:cs="Times New Roman"/>
          <w:lang w:val="en-GB"/>
        </w:rPr>
        <w:t xml:space="preserve"> reduce the risk of HA-GNBSIs</w:t>
      </w:r>
      <w:r w:rsidRPr="000E0F3F" w:rsidR="00A74AF5">
        <w:rPr>
          <w:rFonts w:ascii="Arial" w:hAnsi="Arial" w:eastAsia="Times New Roman" w:cs="Times New Roman"/>
          <w:lang w:val="en-GB"/>
        </w:rPr>
        <w:t xml:space="preserve"> and therefore </w:t>
      </w:r>
      <w:r w:rsidRPr="000E0F3F" w:rsidR="00210D48">
        <w:rPr>
          <w:rFonts w:ascii="Arial" w:hAnsi="Arial" w:eastAsia="Times New Roman" w:cs="Times New Roman"/>
          <w:lang w:val="en-GB"/>
        </w:rPr>
        <w:t>hospital</w:t>
      </w:r>
      <w:r w:rsidRPr="000E0F3F">
        <w:rPr>
          <w:rFonts w:ascii="Arial" w:hAnsi="Arial" w:eastAsia="Times New Roman" w:cs="Times New Roman"/>
          <w:lang w:val="en-GB"/>
        </w:rPr>
        <w:t xml:space="preserve"> </w:t>
      </w:r>
      <w:r w:rsidRPr="000E0F3F" w:rsidR="0080219C">
        <w:rPr>
          <w:rFonts w:ascii="Arial" w:hAnsi="Arial" w:eastAsia="Times New Roman" w:cs="Times New Roman"/>
          <w:lang w:val="en-GB"/>
        </w:rPr>
        <w:t xml:space="preserve">admission, </w:t>
      </w:r>
      <w:r w:rsidRPr="000E0F3F" w:rsidR="002B0F2E">
        <w:rPr>
          <w:rFonts w:ascii="Arial" w:hAnsi="Arial" w:eastAsia="Times New Roman" w:cs="Times New Roman"/>
          <w:lang w:val="en-GB"/>
        </w:rPr>
        <w:t>regions may</w:t>
      </w:r>
      <w:r w:rsidRPr="000E0F3F" w:rsidR="008B1C54">
        <w:rPr>
          <w:rFonts w:ascii="Arial" w:hAnsi="Arial" w:eastAsia="Times New Roman" w:cs="Times New Roman"/>
          <w:lang w:val="en-GB"/>
        </w:rPr>
        <w:t xml:space="preserve"> also</w:t>
      </w:r>
      <w:r w:rsidRPr="000E0F3F" w:rsidR="002B0F2E">
        <w:rPr>
          <w:rFonts w:ascii="Arial" w:hAnsi="Arial" w:eastAsia="Times New Roman" w:cs="Times New Roman"/>
          <w:lang w:val="en-GB"/>
        </w:rPr>
        <w:t xml:space="preserve"> include</w:t>
      </w:r>
      <w:r w:rsidRPr="000E0F3F" w:rsidR="008B1C54">
        <w:rPr>
          <w:rFonts w:ascii="Arial" w:hAnsi="Arial" w:eastAsia="Times New Roman" w:cs="Times New Roman"/>
          <w:lang w:val="en-GB"/>
        </w:rPr>
        <w:t xml:space="preserve"> </w:t>
      </w:r>
      <w:r w:rsidRPr="000E0F3F" w:rsidR="0080219C">
        <w:rPr>
          <w:rFonts w:ascii="Arial" w:hAnsi="Arial" w:eastAsia="Times New Roman" w:cs="Times New Roman"/>
          <w:lang w:val="en-GB"/>
        </w:rPr>
        <w:t>hospital-based hydration</w:t>
      </w:r>
      <w:r w:rsidRPr="000E0F3F" w:rsidR="008B1C54">
        <w:rPr>
          <w:rFonts w:ascii="Arial" w:hAnsi="Arial" w:eastAsia="Times New Roman" w:cs="Times New Roman"/>
          <w:lang w:val="en-GB"/>
        </w:rPr>
        <w:t xml:space="preserve"> interventions</w:t>
      </w:r>
      <w:r w:rsidRPr="000E0F3F" w:rsidR="0080219C">
        <w:rPr>
          <w:rFonts w:ascii="Arial" w:hAnsi="Arial" w:eastAsia="Times New Roman" w:cs="Times New Roman"/>
          <w:lang w:val="en-GB"/>
        </w:rPr>
        <w:t xml:space="preserve"> where the local situation gives a clear rationale for this.</w:t>
      </w:r>
    </w:p>
    <w:p w:rsidRPr="000E0F3F" w:rsidR="00EA5C94" w:rsidP="0058477B" w:rsidRDefault="00D01A80" w14:paraId="45FC2B83" w14:textId="0A3A7FC2">
      <w:pPr>
        <w:pStyle w:val="ListParagraph"/>
        <w:numPr>
          <w:ilvl w:val="1"/>
          <w:numId w:val="10"/>
        </w:numPr>
        <w:autoSpaceDE w:val="0"/>
        <w:autoSpaceDN w:val="0"/>
        <w:adjustRightInd w:val="0"/>
        <w:rPr>
          <w:rFonts w:ascii="Arial" w:hAnsi="Arial" w:eastAsia="Times New Roman" w:cs="Times New Roman"/>
        </w:rPr>
      </w:pPr>
      <w:r w:rsidRPr="000E0F3F">
        <w:rPr>
          <w:rFonts w:eastAsia="Times New Roman" w:cs="Times New Roman"/>
        </w:rPr>
        <w:t xml:space="preserve">ICSs are invited to </w:t>
      </w:r>
      <w:r w:rsidRPr="000E0F3F" w:rsidR="004B7BB4">
        <w:rPr>
          <w:rFonts w:eastAsia="Times New Roman" w:cs="Times New Roman"/>
        </w:rPr>
        <w:t xml:space="preserve">either </w:t>
      </w:r>
      <w:r w:rsidRPr="000E0F3F">
        <w:rPr>
          <w:rFonts w:eastAsia="Times New Roman" w:cs="Times New Roman"/>
        </w:rPr>
        <w:t>pilot</w:t>
      </w:r>
      <w:r w:rsidRPr="000E0F3F" w:rsidR="004B7BB4">
        <w:rPr>
          <w:rFonts w:eastAsia="Times New Roman" w:cs="Times New Roman"/>
        </w:rPr>
        <w:t xml:space="preserve"> a</w:t>
      </w:r>
      <w:r w:rsidRPr="000E0F3F">
        <w:rPr>
          <w:rFonts w:eastAsia="Times New Roman" w:cs="Times New Roman"/>
        </w:rPr>
        <w:t xml:space="preserve"> hydration intervention set out in this document or </w:t>
      </w:r>
      <w:r w:rsidRPr="000E0F3F" w:rsidR="0093221F">
        <w:rPr>
          <w:rFonts w:eastAsia="Times New Roman" w:cs="Times New Roman"/>
        </w:rPr>
        <w:t>elsewhere or</w:t>
      </w:r>
      <w:r w:rsidRPr="000E0F3F">
        <w:rPr>
          <w:rFonts w:eastAsia="Times New Roman" w:cs="Times New Roman"/>
        </w:rPr>
        <w:t xml:space="preserve"> may</w:t>
      </w:r>
      <w:r w:rsidRPr="000E0F3F" w:rsidR="00B13445">
        <w:rPr>
          <w:rFonts w:eastAsia="Times New Roman" w:cs="Times New Roman"/>
        </w:rPr>
        <w:t xml:space="preserve"> alternatively</w:t>
      </w:r>
      <w:r w:rsidRPr="000E0F3F">
        <w:rPr>
          <w:rFonts w:eastAsia="Times New Roman" w:cs="Times New Roman"/>
        </w:rPr>
        <w:t xml:space="preserve"> propose to pilot a</w:t>
      </w:r>
      <w:r w:rsidRPr="000E0F3F" w:rsidR="00CE24A6">
        <w:rPr>
          <w:rFonts w:eastAsia="Times New Roman" w:cs="Times New Roman"/>
        </w:rPr>
        <w:t xml:space="preserve"> new and </w:t>
      </w:r>
      <w:r w:rsidRPr="000E0F3F">
        <w:rPr>
          <w:rFonts w:eastAsia="Times New Roman" w:cs="Times New Roman"/>
        </w:rPr>
        <w:t>innovative process</w:t>
      </w:r>
      <w:r w:rsidRPr="000E0F3F" w:rsidR="0086295D">
        <w:rPr>
          <w:rFonts w:eastAsia="Times New Roman" w:cs="Times New Roman"/>
        </w:rPr>
        <w:t xml:space="preserve"> for example, the use of technology</w:t>
      </w:r>
      <w:r w:rsidRPr="000E0F3F">
        <w:rPr>
          <w:rFonts w:eastAsia="Times New Roman" w:cs="Times New Roman"/>
        </w:rPr>
        <w:t>. Whichever approach is taken, the rationale for the approach, why it is considered appropriate for local circumstances and the expected levels of improvement should be clearly set out.</w:t>
      </w:r>
    </w:p>
    <w:p w:rsidRPr="000E0F3F" w:rsidR="00C17715" w:rsidP="00C17715" w:rsidRDefault="00D01A80" w14:paraId="4C5F62CE" w14:textId="77777777">
      <w:pPr>
        <w:pStyle w:val="ListParagraph"/>
        <w:numPr>
          <w:ilvl w:val="1"/>
          <w:numId w:val="10"/>
        </w:numPr>
        <w:autoSpaceDE w:val="0"/>
        <w:autoSpaceDN w:val="0"/>
        <w:adjustRightInd w:val="0"/>
        <w:rPr>
          <w:rFonts w:cs="Arial"/>
        </w:rPr>
      </w:pPr>
      <w:r w:rsidRPr="000E0F3F">
        <w:rPr>
          <w:rFonts w:cs="Arial"/>
        </w:rPr>
        <w:t xml:space="preserve">Pilots will test approaches to improving hydration in people aged 65 and over. These may focus on people in their own homes </w:t>
      </w:r>
      <w:r w:rsidRPr="000E0F3F" w:rsidR="00F62658">
        <w:rPr>
          <w:rFonts w:cs="Arial"/>
        </w:rPr>
        <w:t>receiving</w:t>
      </w:r>
      <w:r w:rsidRPr="000E0F3F" w:rsidR="008C3083">
        <w:rPr>
          <w:rFonts w:cs="Arial"/>
        </w:rPr>
        <w:t xml:space="preserve"> input from home care providers </w:t>
      </w:r>
      <w:r w:rsidRPr="000E0F3F">
        <w:rPr>
          <w:rFonts w:cs="Arial"/>
        </w:rPr>
        <w:t>and/or in care homes, but the aim is for both settings to be represented across the set of pilots across the country, and, where necessary, engagement will take place between NHSEI central and regional teams to support getting this cross-representation. Where a pilot covers both settings, any differential effects in the two settings should be monitored.</w:t>
      </w:r>
      <w:r w:rsidRPr="000E0F3F" w:rsidR="00580A44">
        <w:rPr>
          <w:rFonts w:cs="Arial"/>
        </w:rPr>
        <w:t xml:space="preserve"> Similar engagement may take place to support coverage of diverse </w:t>
      </w:r>
      <w:r w:rsidRPr="000E0F3F" w:rsidR="0093221F">
        <w:rPr>
          <w:rFonts w:cs="Arial"/>
        </w:rPr>
        <w:t>populations</w:t>
      </w:r>
      <w:r w:rsidRPr="000E0F3F" w:rsidR="00580A44">
        <w:rPr>
          <w:rFonts w:cs="Arial"/>
        </w:rPr>
        <w:t>.</w:t>
      </w:r>
    </w:p>
    <w:p w:rsidRPr="000E0F3F" w:rsidR="00C17715" w:rsidP="00C17715" w:rsidRDefault="00C17715" w14:paraId="41F95B8B" w14:textId="42FF0493">
      <w:pPr>
        <w:pStyle w:val="ListParagraph"/>
        <w:numPr>
          <w:ilvl w:val="1"/>
          <w:numId w:val="10"/>
        </w:numPr>
        <w:autoSpaceDE w:val="0"/>
        <w:autoSpaceDN w:val="0"/>
        <w:adjustRightInd w:val="0"/>
        <w:rPr>
          <w:rFonts w:cs="Arial"/>
        </w:rPr>
      </w:pPr>
      <w:r w:rsidRPr="000E0F3F">
        <w:rPr>
          <w:rFonts w:cs="Arial"/>
        </w:rPr>
        <w:t xml:space="preserve">The </w:t>
      </w:r>
      <w:r w:rsidRPr="000E0F3F">
        <w:rPr>
          <w:rFonts w:eastAsia="Times New Roman" w:cs="Arial"/>
        </w:rPr>
        <w:t xml:space="preserve">Pilots should be overseen by regional teams, delivered through ICSs with accountability for reporting both regionally and nationally, providing an evaluation report to an agreed schedule and format. </w:t>
      </w:r>
    </w:p>
    <w:p w:rsidRPr="00507261" w:rsidR="00847B9A" w:rsidP="0058477B" w:rsidRDefault="007D2D3D" w14:paraId="403261F5" w14:textId="41DE9BD6">
      <w:pPr>
        <w:pStyle w:val="ListParagraph"/>
        <w:numPr>
          <w:ilvl w:val="1"/>
          <w:numId w:val="10"/>
        </w:numPr>
        <w:autoSpaceDE w:val="0"/>
        <w:autoSpaceDN w:val="0"/>
        <w:adjustRightInd w:val="0"/>
        <w:rPr>
          <w:rFonts w:cs="Arial"/>
        </w:rPr>
      </w:pPr>
      <w:r w:rsidRPr="00507261">
        <w:rPr>
          <w:rFonts w:cs="Arial"/>
        </w:rPr>
        <w:t xml:space="preserve">Each region is asked to work with its ICSs to identify which proposal(s) they would like to shortlist and put forward to the national panel, based </w:t>
      </w:r>
      <w:r w:rsidRPr="00507261" w:rsidR="00507261">
        <w:rPr>
          <w:rFonts w:cs="Arial"/>
        </w:rPr>
        <w:t>on the following criteria</w:t>
      </w:r>
      <w:r w:rsidRPr="000E0F3F" w:rsidR="00847B9A">
        <w:rPr>
          <w:rFonts w:cs="Arial"/>
        </w:rPr>
        <w:t xml:space="preserve">: </w:t>
      </w:r>
    </w:p>
    <w:p w:rsidRPr="000E0F3F" w:rsidR="00847B9A" w:rsidP="0058477B" w:rsidRDefault="00021014" w14:paraId="4AC3EA17" w14:textId="6FF1D758">
      <w:pPr>
        <w:pStyle w:val="ListParagraph"/>
        <w:numPr>
          <w:ilvl w:val="3"/>
          <w:numId w:val="10"/>
        </w:numPr>
        <w:autoSpaceDE w:val="0"/>
        <w:autoSpaceDN w:val="0"/>
        <w:adjustRightInd w:val="0"/>
        <w:rPr>
          <w:rFonts w:cs="Arial"/>
        </w:rPr>
      </w:pPr>
      <w:r>
        <w:rPr>
          <w:rFonts w:cs="Arial"/>
        </w:rPr>
        <w:t xml:space="preserve">The ICS </w:t>
      </w:r>
      <w:r w:rsidRPr="000E0F3F" w:rsidR="00847B9A">
        <w:rPr>
          <w:rFonts w:cs="Arial"/>
        </w:rPr>
        <w:t>contai</w:t>
      </w:r>
      <w:r>
        <w:rPr>
          <w:rFonts w:cs="Arial"/>
        </w:rPr>
        <w:t xml:space="preserve">ns </w:t>
      </w:r>
      <w:r w:rsidRPr="000E0F3F" w:rsidR="00847B9A">
        <w:rPr>
          <w:rFonts w:cs="Arial"/>
        </w:rPr>
        <w:t xml:space="preserve">CCGs </w:t>
      </w:r>
      <w:r w:rsidRPr="000E0F3F" w:rsidR="000A2873">
        <w:rPr>
          <w:rFonts w:cs="Arial"/>
        </w:rPr>
        <w:t xml:space="preserve">that </w:t>
      </w:r>
      <w:r w:rsidRPr="000E0F3F" w:rsidR="00847B9A">
        <w:rPr>
          <w:rFonts w:cs="Arial"/>
        </w:rPr>
        <w:t xml:space="preserve">are outliers in terms of either </w:t>
      </w:r>
      <w:r w:rsidRPr="000E0F3F" w:rsidR="0093221F">
        <w:rPr>
          <w:rFonts w:cs="Arial"/>
          <w:i/>
          <w:iCs/>
        </w:rPr>
        <w:t>E. coli</w:t>
      </w:r>
      <w:r w:rsidRPr="000E0F3F" w:rsidR="00847B9A">
        <w:rPr>
          <w:rFonts w:cs="Arial"/>
        </w:rPr>
        <w:t xml:space="preserve"> rates or UTI-related hospital admission rates within the relevant region</w:t>
      </w:r>
    </w:p>
    <w:p w:rsidRPr="000E0F3F" w:rsidR="00DE7176" w:rsidP="0058477B" w:rsidRDefault="00021014" w14:paraId="53FB66CE" w14:textId="6366B757">
      <w:pPr>
        <w:pStyle w:val="ListParagraph"/>
        <w:numPr>
          <w:ilvl w:val="3"/>
          <w:numId w:val="10"/>
        </w:numPr>
        <w:autoSpaceDE w:val="0"/>
        <w:autoSpaceDN w:val="0"/>
        <w:adjustRightInd w:val="0"/>
        <w:rPr>
          <w:rFonts w:ascii="Arial" w:hAnsi="Arial" w:eastAsia="Times New Roman" w:cs="Times New Roman"/>
          <w:lang w:val="en-GB"/>
        </w:rPr>
      </w:pPr>
      <w:r>
        <w:rPr>
          <w:rFonts w:cs="Arial"/>
        </w:rPr>
        <w:t xml:space="preserve">The ICS </w:t>
      </w:r>
      <w:r w:rsidRPr="000E0F3F" w:rsidR="00847B9A">
        <w:rPr>
          <w:rFonts w:cs="Arial"/>
        </w:rPr>
        <w:t>hav</w:t>
      </w:r>
      <w:r>
        <w:rPr>
          <w:rFonts w:cs="Arial"/>
        </w:rPr>
        <w:t>e</w:t>
      </w:r>
      <w:r w:rsidRPr="000E0F3F" w:rsidR="00847B9A">
        <w:rPr>
          <w:rFonts w:cs="Arial"/>
        </w:rPr>
        <w:t xml:space="preserve"> identif</w:t>
      </w:r>
      <w:r w:rsidRPr="000E0F3F" w:rsidR="0093221F">
        <w:rPr>
          <w:rFonts w:cs="Arial"/>
        </w:rPr>
        <w:t>ie</w:t>
      </w:r>
      <w:r w:rsidRPr="000E0F3F" w:rsidR="00847B9A">
        <w:rPr>
          <w:rFonts w:cs="Arial"/>
        </w:rPr>
        <w:t>d in partnership with the region a</w:t>
      </w:r>
      <w:r w:rsidRPr="000E0F3F" w:rsidR="00DE7176">
        <w:rPr>
          <w:rFonts w:cs="Arial"/>
        </w:rPr>
        <w:t xml:space="preserve">n </w:t>
      </w:r>
      <w:r w:rsidRPr="000E0F3F" w:rsidR="00847B9A">
        <w:rPr>
          <w:rFonts w:cs="Arial"/>
        </w:rPr>
        <w:t>intervention it wishes to pilot to improve hydration</w:t>
      </w:r>
    </w:p>
    <w:p w:rsidRPr="000E0F3F" w:rsidR="00580A44" w:rsidP="0058477B" w:rsidRDefault="00C307A7" w14:paraId="110EB702" w14:textId="21F1F6A6">
      <w:pPr>
        <w:pStyle w:val="ListParagraph"/>
        <w:numPr>
          <w:ilvl w:val="3"/>
          <w:numId w:val="10"/>
        </w:numPr>
        <w:autoSpaceDE w:val="0"/>
        <w:autoSpaceDN w:val="0"/>
        <w:adjustRightInd w:val="0"/>
        <w:rPr>
          <w:rFonts w:ascii="Arial" w:hAnsi="Arial" w:eastAsia="Times New Roman" w:cs="Times New Roman"/>
          <w:lang w:val="en-GB"/>
        </w:rPr>
      </w:pPr>
      <w:r>
        <w:rPr>
          <w:rFonts w:cs="Arial"/>
        </w:rPr>
        <w:t xml:space="preserve">There is </w:t>
      </w:r>
      <w:r w:rsidRPr="000E0F3F" w:rsidR="00DE7176">
        <w:rPr>
          <w:rFonts w:cs="Arial"/>
        </w:rPr>
        <w:t>support</w:t>
      </w:r>
      <w:r w:rsidRPr="000E0F3F" w:rsidR="009723F0">
        <w:rPr>
          <w:rFonts w:cs="Arial"/>
        </w:rPr>
        <w:t xml:space="preserve"> </w:t>
      </w:r>
      <w:r>
        <w:rPr>
          <w:rFonts w:cs="Arial"/>
        </w:rPr>
        <w:t xml:space="preserve">from </w:t>
      </w:r>
      <w:r w:rsidRPr="000E0F3F" w:rsidR="009723F0">
        <w:rPr>
          <w:rFonts w:cs="Arial"/>
        </w:rPr>
        <w:t>the</w:t>
      </w:r>
      <w:r w:rsidRPr="000E0F3F" w:rsidR="00847B9A">
        <w:rPr>
          <w:rFonts w:cs="Arial"/>
        </w:rPr>
        <w:t xml:space="preserve"> relevant </w:t>
      </w:r>
      <w:r w:rsidRPr="000E0F3F" w:rsidR="00DE7176">
        <w:rPr>
          <w:rFonts w:cs="Arial"/>
        </w:rPr>
        <w:t xml:space="preserve">adult social care department and the relevant care </w:t>
      </w:r>
      <w:r w:rsidRPr="000E0F3F" w:rsidR="00847B9A">
        <w:rPr>
          <w:rFonts w:cs="Arial"/>
        </w:rPr>
        <w:t>providers (who could be care hom</w:t>
      </w:r>
      <w:r w:rsidRPr="000E0F3F" w:rsidR="0041148D">
        <w:rPr>
          <w:rFonts w:cs="Arial"/>
        </w:rPr>
        <w:t xml:space="preserve">e or </w:t>
      </w:r>
      <w:r w:rsidRPr="000E0F3F" w:rsidR="0093221F">
        <w:rPr>
          <w:rFonts w:cs="Arial"/>
        </w:rPr>
        <w:t>domiciliary</w:t>
      </w:r>
      <w:r w:rsidRPr="000E0F3F" w:rsidR="00847B9A">
        <w:rPr>
          <w:rFonts w:cs="Arial"/>
        </w:rPr>
        <w:t xml:space="preserve"> </w:t>
      </w:r>
      <w:r w:rsidRPr="000E0F3F" w:rsidR="00F62658">
        <w:rPr>
          <w:rFonts w:cs="Arial"/>
        </w:rPr>
        <w:t>care)</w:t>
      </w:r>
      <w:r w:rsidRPr="000E0F3F" w:rsidR="00847B9A">
        <w:rPr>
          <w:rFonts w:cs="Arial"/>
        </w:rPr>
        <w:t xml:space="preserve"> to participate in the pilot.</w:t>
      </w:r>
    </w:p>
    <w:p w:rsidRPr="000E0F3F" w:rsidR="00580A44" w:rsidP="0058477B" w:rsidRDefault="00C307A7" w14:paraId="0DCB6ABE" w14:textId="6D46D73B">
      <w:pPr>
        <w:pStyle w:val="ListParagraph"/>
        <w:numPr>
          <w:ilvl w:val="3"/>
          <w:numId w:val="10"/>
        </w:numPr>
        <w:autoSpaceDE w:val="0"/>
        <w:autoSpaceDN w:val="0"/>
        <w:adjustRightInd w:val="0"/>
        <w:rPr>
          <w:rFonts w:eastAsia="Times New Roman" w:cs="Times New Roman"/>
        </w:rPr>
      </w:pPr>
      <w:r>
        <w:rPr>
          <w:rFonts w:eastAsia="Times New Roman" w:cs="Times New Roman"/>
        </w:rPr>
        <w:t>There is</w:t>
      </w:r>
      <w:r w:rsidRPr="000E0F3F" w:rsidR="00580A44">
        <w:rPr>
          <w:rFonts w:eastAsia="Times New Roman" w:cs="Times New Roman"/>
        </w:rPr>
        <w:t xml:space="preserve"> a</w:t>
      </w:r>
      <w:r>
        <w:rPr>
          <w:rFonts w:eastAsia="Times New Roman" w:cs="Times New Roman"/>
        </w:rPr>
        <w:t xml:space="preserve"> clear governance </w:t>
      </w:r>
      <w:r w:rsidRPr="000E0F3F" w:rsidR="00580A44">
        <w:rPr>
          <w:rFonts w:eastAsia="Times New Roman" w:cs="Times New Roman"/>
        </w:rPr>
        <w:t xml:space="preserve">approach </w:t>
      </w:r>
      <w:r>
        <w:rPr>
          <w:rFonts w:eastAsia="Times New Roman" w:cs="Times New Roman"/>
        </w:rPr>
        <w:t xml:space="preserve">set out </w:t>
      </w:r>
      <w:r w:rsidRPr="000E0F3F" w:rsidR="00A74AF5">
        <w:rPr>
          <w:rFonts w:eastAsia="Times New Roman" w:cs="Times New Roman"/>
        </w:rPr>
        <w:t>for</w:t>
      </w:r>
      <w:r w:rsidRPr="000E0F3F" w:rsidR="00580A44">
        <w:rPr>
          <w:rFonts w:eastAsia="Times New Roman" w:cs="Times New Roman"/>
        </w:rPr>
        <w:t xml:space="preserve"> </w:t>
      </w:r>
      <w:r>
        <w:rPr>
          <w:rFonts w:eastAsia="Times New Roman" w:cs="Times New Roman"/>
        </w:rPr>
        <w:t xml:space="preserve">the </w:t>
      </w:r>
      <w:r w:rsidRPr="000E0F3F" w:rsidR="00580A44">
        <w:rPr>
          <w:rFonts w:eastAsia="Times New Roman" w:cs="Times New Roman"/>
        </w:rPr>
        <w:t>management and operation of the pilot which engages all relevant partners. This could be by way of a formal collaborative, a</w:t>
      </w:r>
      <w:r w:rsidRPr="000E0F3F" w:rsidR="008C3083">
        <w:rPr>
          <w:rFonts w:eastAsia="Times New Roman" w:cs="Times New Roman"/>
        </w:rPr>
        <w:t>n existing</w:t>
      </w:r>
      <w:r w:rsidRPr="000E0F3F" w:rsidR="00580A44">
        <w:rPr>
          <w:rFonts w:eastAsia="Times New Roman" w:cs="Times New Roman"/>
        </w:rPr>
        <w:t xml:space="preserve"> project board or other approaches. </w:t>
      </w:r>
    </w:p>
    <w:p w:rsidRPr="000E0F3F" w:rsidR="00580A44" w:rsidP="0058477B" w:rsidRDefault="00580A44" w14:paraId="52B59469" w14:textId="77777777">
      <w:pPr>
        <w:pStyle w:val="ListParagraph"/>
        <w:autoSpaceDE w:val="0"/>
        <w:autoSpaceDN w:val="0"/>
        <w:adjustRightInd w:val="0"/>
        <w:ind w:left="2880"/>
        <w:rPr>
          <w:rFonts w:ascii="Arial" w:hAnsi="Arial" w:eastAsia="Times New Roman" w:cs="Times New Roman"/>
          <w:lang w:val="en-GB"/>
        </w:rPr>
      </w:pPr>
    </w:p>
    <w:p w:rsidRPr="000E0F3F" w:rsidR="00847B9A" w:rsidP="0058477B" w:rsidRDefault="003231E2" w14:paraId="51467255" w14:textId="6B9A4AB8">
      <w:pPr>
        <w:pStyle w:val="ListParagraph"/>
        <w:numPr>
          <w:ilvl w:val="1"/>
          <w:numId w:val="10"/>
        </w:numPr>
        <w:autoSpaceDE w:val="0"/>
        <w:autoSpaceDN w:val="0"/>
        <w:adjustRightInd w:val="0"/>
        <w:rPr>
          <w:rFonts w:eastAsia="Times New Roman" w:cs="Times New Roman"/>
          <w:b/>
          <w:bCs/>
        </w:rPr>
      </w:pPr>
      <w:r w:rsidRPr="000E0F3F">
        <w:rPr>
          <w:rFonts w:eastAsia="Times New Roman" w:cs="Times New Roman"/>
        </w:rPr>
        <w:t>If r</w:t>
      </w:r>
      <w:r w:rsidRPr="000E0F3F" w:rsidR="00847B9A">
        <w:rPr>
          <w:rFonts w:eastAsia="Times New Roman" w:cs="Times New Roman"/>
        </w:rPr>
        <w:t>egions</w:t>
      </w:r>
      <w:r w:rsidRPr="000E0F3F">
        <w:rPr>
          <w:rFonts w:eastAsia="Times New Roman" w:cs="Times New Roman"/>
        </w:rPr>
        <w:t xml:space="preserve"> </w:t>
      </w:r>
      <w:r w:rsidRPr="000E0F3F" w:rsidR="00847B9A">
        <w:rPr>
          <w:rFonts w:eastAsia="Times New Roman" w:cs="Times New Roman"/>
        </w:rPr>
        <w:t xml:space="preserve">wish to submit several proposals from different ICSs for consideration, the region should firstly </w:t>
      </w:r>
      <w:r w:rsidRPr="000E0F3F" w:rsidR="003D7A70">
        <w:rPr>
          <w:rFonts w:eastAsia="Times New Roman" w:cs="Times New Roman"/>
        </w:rPr>
        <w:t xml:space="preserve">review and </w:t>
      </w:r>
      <w:r w:rsidRPr="000E0F3F" w:rsidR="00847B9A">
        <w:rPr>
          <w:rFonts w:eastAsia="Times New Roman" w:cs="Times New Roman"/>
        </w:rPr>
        <w:t>shortlist th</w:t>
      </w:r>
      <w:r w:rsidRPr="000E0F3F" w:rsidR="00313BB2">
        <w:rPr>
          <w:rFonts w:eastAsia="Times New Roman" w:cs="Times New Roman"/>
        </w:rPr>
        <w:t xml:space="preserve">ose </w:t>
      </w:r>
      <w:r w:rsidRPr="000E0F3F" w:rsidR="00F62658">
        <w:rPr>
          <w:rFonts w:eastAsia="Times New Roman" w:cs="Times New Roman"/>
        </w:rPr>
        <w:t>being put</w:t>
      </w:r>
      <w:r w:rsidRPr="000E0F3F" w:rsidR="00847B9A">
        <w:rPr>
          <w:rFonts w:eastAsia="Times New Roman" w:cs="Times New Roman"/>
        </w:rPr>
        <w:t xml:space="preserve"> forward</w:t>
      </w:r>
      <w:r w:rsidRPr="000E0F3F" w:rsidR="00313BB2">
        <w:rPr>
          <w:rFonts w:eastAsia="Times New Roman" w:cs="Times New Roman"/>
        </w:rPr>
        <w:t xml:space="preserve">, with the </w:t>
      </w:r>
      <w:r w:rsidRPr="000E0F3F" w:rsidR="006B1981">
        <w:rPr>
          <w:rFonts w:eastAsia="Times New Roman" w:cs="Times New Roman"/>
        </w:rPr>
        <w:t xml:space="preserve">understanding </w:t>
      </w:r>
      <w:r w:rsidRPr="000E0F3F" w:rsidR="00313BB2">
        <w:rPr>
          <w:rFonts w:eastAsia="Times New Roman" w:cs="Times New Roman"/>
        </w:rPr>
        <w:t xml:space="preserve">that </w:t>
      </w:r>
      <w:r w:rsidRPr="000E0F3F" w:rsidR="00847B9A">
        <w:rPr>
          <w:rFonts w:eastAsia="Times New Roman" w:cs="Times New Roman"/>
          <w:b/>
          <w:bCs/>
        </w:rPr>
        <w:t xml:space="preserve">only one pilot per region will be </w:t>
      </w:r>
      <w:r w:rsidRPr="000E0F3F" w:rsidR="006B1981">
        <w:rPr>
          <w:rFonts w:eastAsia="Times New Roman" w:cs="Times New Roman"/>
          <w:b/>
          <w:bCs/>
        </w:rPr>
        <w:t xml:space="preserve">chosen. </w:t>
      </w:r>
    </w:p>
    <w:p w:rsidRPr="000E0F3F" w:rsidR="00D01A80" w:rsidP="0058477B" w:rsidRDefault="00D01A80" w14:paraId="2EB494B3" w14:textId="4035C6E8">
      <w:pPr>
        <w:pStyle w:val="ListParagraph"/>
        <w:numPr>
          <w:ilvl w:val="1"/>
          <w:numId w:val="10"/>
        </w:numPr>
        <w:autoSpaceDE w:val="0"/>
        <w:autoSpaceDN w:val="0"/>
        <w:adjustRightInd w:val="0"/>
        <w:rPr>
          <w:rFonts w:eastAsia="Times New Roman" w:cs="Times New Roman"/>
        </w:rPr>
      </w:pPr>
      <w:r w:rsidRPr="000E0F3F">
        <w:rPr>
          <w:rFonts w:eastAsia="Times New Roman" w:cs="Times New Roman"/>
        </w:rPr>
        <w:t xml:space="preserve">The NHSEI central team </w:t>
      </w:r>
      <w:r w:rsidRPr="000E0F3F" w:rsidR="005B7D35">
        <w:rPr>
          <w:rFonts w:eastAsia="Times New Roman" w:cs="Times New Roman"/>
        </w:rPr>
        <w:t xml:space="preserve">will </w:t>
      </w:r>
      <w:r w:rsidRPr="000E0F3F" w:rsidR="00FF5BFF">
        <w:rPr>
          <w:rFonts w:eastAsia="Times New Roman" w:cs="Times New Roman"/>
        </w:rPr>
        <w:t xml:space="preserve">work with </w:t>
      </w:r>
      <w:r w:rsidRPr="000E0F3F">
        <w:rPr>
          <w:rFonts w:eastAsia="Times New Roman" w:cs="Times New Roman"/>
        </w:rPr>
        <w:t>regions and/or ICSs to resolve queries or seek further development of a proposal before approval</w:t>
      </w:r>
      <w:r w:rsidRPr="000E0F3F" w:rsidR="00FF5BFF">
        <w:rPr>
          <w:rFonts w:eastAsia="Times New Roman" w:cs="Times New Roman"/>
        </w:rPr>
        <w:t>.</w:t>
      </w:r>
    </w:p>
    <w:p w:rsidRPr="000E0F3F" w:rsidR="00D01A80" w:rsidP="0058477B" w:rsidRDefault="00E84AE6" w14:paraId="33E6AFC8" w14:textId="5F9AF49E">
      <w:pPr>
        <w:pStyle w:val="ListParagraph"/>
        <w:numPr>
          <w:ilvl w:val="1"/>
          <w:numId w:val="10"/>
        </w:numPr>
        <w:autoSpaceDE w:val="0"/>
        <w:autoSpaceDN w:val="0"/>
        <w:adjustRightInd w:val="0"/>
        <w:rPr>
          <w:rFonts w:eastAsia="Times New Roman" w:cs="Times New Roman"/>
        </w:rPr>
      </w:pPr>
      <w:r>
        <w:rPr>
          <w:rFonts w:eastAsia="Times New Roman" w:cs="Times New Roman"/>
        </w:rPr>
        <w:t xml:space="preserve">A national panel </w:t>
      </w:r>
      <w:r w:rsidRPr="000E0F3F" w:rsidR="00D01A80">
        <w:rPr>
          <w:rFonts w:eastAsia="Times New Roman" w:cs="Times New Roman"/>
        </w:rPr>
        <w:t>will make the final decision on which pilots to support.</w:t>
      </w:r>
    </w:p>
    <w:p w:rsidRPr="000E0F3F" w:rsidR="004F26B9" w:rsidP="0058477B" w:rsidRDefault="00E521BE" w14:paraId="57D74921" w14:textId="019B403C">
      <w:pPr>
        <w:pStyle w:val="ListParagraph"/>
        <w:numPr>
          <w:ilvl w:val="1"/>
          <w:numId w:val="10"/>
        </w:numPr>
        <w:autoSpaceDE w:val="0"/>
        <w:autoSpaceDN w:val="0"/>
        <w:adjustRightInd w:val="0"/>
        <w:rPr>
          <w:rFonts w:eastAsia="Times New Roman" w:cs="Times New Roman"/>
        </w:rPr>
      </w:pPr>
      <w:r w:rsidRPr="000E0F3F">
        <w:rPr>
          <w:rFonts w:eastAsia="Times New Roman" w:cs="Times New Roman"/>
        </w:rPr>
        <w:t>Pilots of interventions to measure and / or improve hydration</w:t>
      </w:r>
      <w:r w:rsidRPr="000E0F3F" w:rsidR="00DB6981">
        <w:rPr>
          <w:rFonts w:eastAsia="Times New Roman" w:cs="Times New Roman"/>
        </w:rPr>
        <w:t xml:space="preserve">, </w:t>
      </w:r>
      <w:r w:rsidRPr="000E0F3F" w:rsidR="00ED697E">
        <w:rPr>
          <w:rFonts w:eastAsia="Times New Roman" w:cs="Times New Roman"/>
        </w:rPr>
        <w:t xml:space="preserve">to include local data collection, </w:t>
      </w:r>
      <w:r w:rsidRPr="000E0F3F">
        <w:rPr>
          <w:rFonts w:eastAsia="Times New Roman" w:cs="Times New Roman"/>
        </w:rPr>
        <w:t xml:space="preserve">will run from a mutually agreed date for each pilot for a period of 12 months, with funding distributed equally across the 7 England regions. </w:t>
      </w:r>
    </w:p>
    <w:p w:rsidRPr="000E0F3F" w:rsidR="004929FD" w:rsidP="0058477B" w:rsidRDefault="00E521BE" w14:paraId="54E510BF" w14:textId="63D0D796">
      <w:pPr>
        <w:pStyle w:val="ListParagraph"/>
        <w:numPr>
          <w:ilvl w:val="1"/>
          <w:numId w:val="10"/>
        </w:numPr>
        <w:autoSpaceDE w:val="0"/>
        <w:autoSpaceDN w:val="0"/>
        <w:adjustRightInd w:val="0"/>
        <w:rPr>
          <w:rFonts w:eastAsia="Times New Roman" w:cs="Times New Roman"/>
        </w:rPr>
      </w:pPr>
      <w:r w:rsidRPr="000E0F3F">
        <w:rPr>
          <w:rFonts w:eastAsia="Times New Roman" w:cs="Times New Roman"/>
        </w:rPr>
        <w:lastRenderedPageBreak/>
        <w:t>Pilots will be managed by regional teams and delivered through ICSs with accountability for reporting both regionally and nationally</w:t>
      </w:r>
      <w:r w:rsidRPr="000E0F3F" w:rsidR="00EF5B91">
        <w:rPr>
          <w:rFonts w:eastAsia="Times New Roman" w:cs="Times New Roman"/>
        </w:rPr>
        <w:t>,</w:t>
      </w:r>
      <w:r w:rsidRPr="000E0F3F" w:rsidR="00F62658">
        <w:rPr>
          <w:rFonts w:eastAsia="Times New Roman" w:cs="Times New Roman"/>
        </w:rPr>
        <w:t xml:space="preserve"> </w:t>
      </w:r>
      <w:r w:rsidRPr="000E0F3F" w:rsidR="00EF5B91">
        <w:rPr>
          <w:rFonts w:eastAsia="Times New Roman" w:cs="Times New Roman"/>
        </w:rPr>
        <w:t>providing a detailed evaluation report</w:t>
      </w:r>
      <w:r w:rsidRPr="000E0F3F">
        <w:rPr>
          <w:rFonts w:eastAsia="Times New Roman" w:cs="Times New Roman"/>
        </w:rPr>
        <w:t xml:space="preserve"> to an agreed schedule and </w:t>
      </w:r>
      <w:r w:rsidRPr="000E0F3F" w:rsidR="008C3083">
        <w:rPr>
          <w:rFonts w:eastAsia="Times New Roman" w:cs="Times New Roman"/>
        </w:rPr>
        <w:t>format</w:t>
      </w:r>
      <w:r w:rsidRPr="000E0F3F" w:rsidR="004929FD">
        <w:rPr>
          <w:rFonts w:eastAsia="Times New Roman" w:cs="Times New Roman"/>
        </w:rPr>
        <w:t xml:space="preserve">. </w:t>
      </w:r>
    </w:p>
    <w:p w:rsidRPr="000E0F3F" w:rsidR="00E521BE" w:rsidP="0058477B" w:rsidRDefault="004929FD" w14:paraId="03182753" w14:textId="4E3FDAE7">
      <w:pPr>
        <w:pStyle w:val="ListParagraph"/>
        <w:numPr>
          <w:ilvl w:val="1"/>
          <w:numId w:val="10"/>
        </w:numPr>
        <w:autoSpaceDE w:val="0"/>
        <w:autoSpaceDN w:val="0"/>
        <w:adjustRightInd w:val="0"/>
        <w:rPr>
          <w:rFonts w:eastAsia="Times New Roman" w:cs="Times New Roman"/>
        </w:rPr>
      </w:pPr>
      <w:r w:rsidRPr="000E0F3F">
        <w:rPr>
          <w:rFonts w:eastAsia="Times New Roman" w:cs="Times New Roman"/>
        </w:rPr>
        <w:t>Regions and IC</w:t>
      </w:r>
      <w:r w:rsidRPr="000E0F3F" w:rsidR="00443D16">
        <w:rPr>
          <w:rFonts w:eastAsia="Times New Roman" w:cs="Times New Roman"/>
        </w:rPr>
        <w:t>S</w:t>
      </w:r>
      <w:r w:rsidRPr="000E0F3F">
        <w:rPr>
          <w:rFonts w:eastAsia="Times New Roman" w:cs="Times New Roman"/>
        </w:rPr>
        <w:t>s will</w:t>
      </w:r>
      <w:r w:rsidRPr="000E0F3F" w:rsidR="002E064A">
        <w:rPr>
          <w:rFonts w:eastAsia="Times New Roman" w:cs="Times New Roman"/>
        </w:rPr>
        <w:t xml:space="preserve"> need to</w:t>
      </w:r>
      <w:r w:rsidRPr="000E0F3F">
        <w:rPr>
          <w:rFonts w:eastAsia="Times New Roman" w:cs="Times New Roman"/>
        </w:rPr>
        <w:t xml:space="preserve"> engage with external evaluation </w:t>
      </w:r>
      <w:r w:rsidRPr="000E0F3F" w:rsidR="003A4DE5">
        <w:rPr>
          <w:rFonts w:eastAsia="Times New Roman" w:cs="Times New Roman"/>
        </w:rPr>
        <w:t>partner</w:t>
      </w:r>
      <w:r w:rsidRPr="000E0F3F" w:rsidR="001E5365">
        <w:rPr>
          <w:rFonts w:eastAsia="Times New Roman" w:cs="Times New Roman"/>
        </w:rPr>
        <w:t>s</w:t>
      </w:r>
      <w:r w:rsidRPr="000E0F3F" w:rsidR="00435437">
        <w:rPr>
          <w:rFonts w:eastAsia="Times New Roman" w:cs="Times New Roman"/>
        </w:rPr>
        <w:t xml:space="preserve"> </w:t>
      </w:r>
      <w:r w:rsidRPr="000E0F3F" w:rsidR="00F873DE">
        <w:rPr>
          <w:rFonts w:eastAsia="Times New Roman" w:cs="Times New Roman"/>
        </w:rPr>
        <w:t>to</w:t>
      </w:r>
      <w:r w:rsidRPr="000E0F3F" w:rsidR="00435437">
        <w:rPr>
          <w:rFonts w:eastAsia="Times New Roman" w:cs="Times New Roman"/>
        </w:rPr>
        <w:t xml:space="preserve"> ensure</w:t>
      </w:r>
      <w:r w:rsidRPr="000E0F3F" w:rsidR="005A45B8">
        <w:rPr>
          <w:rFonts w:eastAsia="Times New Roman" w:cs="Times New Roman"/>
        </w:rPr>
        <w:t xml:space="preserve"> </w:t>
      </w:r>
      <w:r w:rsidRPr="000E0F3F" w:rsidR="00F62658">
        <w:rPr>
          <w:rFonts w:eastAsia="Times New Roman" w:cs="Times New Roman"/>
        </w:rPr>
        <w:t>appropriate measurement</w:t>
      </w:r>
      <w:r w:rsidRPr="000E0F3F" w:rsidR="00F873DE">
        <w:rPr>
          <w:rFonts w:eastAsia="Times New Roman" w:cs="Times New Roman"/>
        </w:rPr>
        <w:t xml:space="preserve"> and </w:t>
      </w:r>
      <w:r w:rsidRPr="000E0F3F" w:rsidR="00435437">
        <w:rPr>
          <w:rFonts w:eastAsia="Times New Roman" w:cs="Times New Roman"/>
        </w:rPr>
        <w:t xml:space="preserve">data collection </w:t>
      </w:r>
      <w:r w:rsidRPr="000E0F3F" w:rsidR="002E064A">
        <w:rPr>
          <w:rFonts w:eastAsia="Times New Roman" w:cs="Times New Roman"/>
        </w:rPr>
        <w:t>methods are</w:t>
      </w:r>
      <w:r w:rsidRPr="000E0F3F" w:rsidR="00F873DE">
        <w:rPr>
          <w:rFonts w:eastAsia="Times New Roman" w:cs="Times New Roman"/>
        </w:rPr>
        <w:t xml:space="preserve"> in place </w:t>
      </w:r>
      <w:r w:rsidRPr="000E0F3F" w:rsidR="00036FB5">
        <w:rPr>
          <w:rFonts w:eastAsia="Times New Roman" w:cs="Times New Roman"/>
        </w:rPr>
        <w:t xml:space="preserve">at </w:t>
      </w:r>
      <w:r w:rsidRPr="000E0F3F" w:rsidR="00F873DE">
        <w:rPr>
          <w:rFonts w:eastAsia="Times New Roman" w:cs="Times New Roman"/>
        </w:rPr>
        <w:t>the outset</w:t>
      </w:r>
    </w:p>
    <w:p w:rsidRPr="000E0F3F" w:rsidR="00E521BE" w:rsidP="0058477B" w:rsidRDefault="00E521BE" w14:paraId="6CCE1D1D" w14:textId="6053B1C8">
      <w:pPr>
        <w:pStyle w:val="ListParagraph"/>
        <w:numPr>
          <w:ilvl w:val="1"/>
          <w:numId w:val="10"/>
        </w:numPr>
        <w:autoSpaceDE w:val="0"/>
        <w:autoSpaceDN w:val="0"/>
        <w:adjustRightInd w:val="0"/>
        <w:rPr>
          <w:rFonts w:eastAsia="Times New Roman" w:cs="Times New Roman"/>
        </w:rPr>
      </w:pPr>
      <w:r w:rsidRPr="000E0F3F">
        <w:rPr>
          <w:rFonts w:eastAsia="Times New Roman" w:cs="Times New Roman"/>
        </w:rPr>
        <w:t>As part of the application process</w:t>
      </w:r>
      <w:r w:rsidRPr="000E0F3F" w:rsidR="00A74AF5">
        <w:rPr>
          <w:rFonts w:eastAsia="Times New Roman" w:cs="Times New Roman"/>
        </w:rPr>
        <w:t>,</w:t>
      </w:r>
      <w:r w:rsidRPr="000E0F3F">
        <w:rPr>
          <w:rFonts w:eastAsia="Times New Roman" w:cs="Times New Roman"/>
        </w:rPr>
        <w:t xml:space="preserve"> regions will need to outline the support in place for an ICS undertaking a pilot.  This should include, as appropriate, regional IPC improvement leads, AMR pharmacy and diagnostic leads, </w:t>
      </w:r>
      <w:r w:rsidRPr="000E0F3F" w:rsidR="006251E1">
        <w:rPr>
          <w:rFonts w:eastAsia="Times New Roman" w:cs="Times New Roman"/>
        </w:rPr>
        <w:t xml:space="preserve">Enhancing Health in Care home </w:t>
      </w:r>
      <w:r w:rsidRPr="000E0F3F" w:rsidR="00A15700">
        <w:rPr>
          <w:rFonts w:eastAsia="Times New Roman" w:cs="Times New Roman"/>
        </w:rPr>
        <w:t xml:space="preserve">leads; </w:t>
      </w:r>
      <w:r w:rsidRPr="000E0F3F">
        <w:rPr>
          <w:rFonts w:eastAsia="Times New Roman" w:cs="Times New Roman"/>
        </w:rPr>
        <w:t xml:space="preserve">together with clear arrangements with the teams providing ICS oversight so that the pilots are reflected in their engagements with local systems. The above regional leads should also </w:t>
      </w:r>
      <w:r w:rsidRPr="000E0F3F" w:rsidR="008C3083">
        <w:rPr>
          <w:rFonts w:eastAsia="Times New Roman" w:cs="Times New Roman"/>
        </w:rPr>
        <w:t xml:space="preserve">be </w:t>
      </w:r>
      <w:r w:rsidRPr="000E0F3F">
        <w:rPr>
          <w:rFonts w:eastAsia="Times New Roman" w:cs="Times New Roman"/>
        </w:rPr>
        <w:t>available to support and advise ICSs on the application process and on interventions to consider</w:t>
      </w:r>
      <w:r w:rsidRPr="000E0F3F" w:rsidR="00E01C8C">
        <w:rPr>
          <w:rFonts w:eastAsia="Times New Roman" w:cs="Times New Roman"/>
        </w:rPr>
        <w:t>.</w:t>
      </w:r>
    </w:p>
    <w:p w:rsidRPr="000E0F3F" w:rsidR="005B2869" w:rsidP="0058477B" w:rsidRDefault="00E521BE" w14:paraId="1F3B5516" w14:textId="76B7816C">
      <w:pPr>
        <w:pStyle w:val="ListParagraph"/>
        <w:numPr>
          <w:ilvl w:val="1"/>
          <w:numId w:val="10"/>
        </w:numPr>
        <w:autoSpaceDE w:val="0"/>
        <w:autoSpaceDN w:val="0"/>
        <w:adjustRightInd w:val="0"/>
        <w:rPr>
          <w:rFonts w:ascii="Arial" w:hAnsi="Arial" w:eastAsia="Times New Roman" w:cs="Times New Roman"/>
          <w:lang w:val="en-GB"/>
        </w:rPr>
      </w:pPr>
      <w:r w:rsidRPr="000E0F3F">
        <w:rPr>
          <w:rFonts w:eastAsia="Times New Roman" w:cs="Times New Roman"/>
        </w:rPr>
        <w:t>In submitting proposals from ICSs, regional teams should: confirm their support for participating in the pilot</w:t>
      </w:r>
      <w:r w:rsidR="00567D8B">
        <w:rPr>
          <w:rFonts w:eastAsia="Times New Roman" w:cs="Times New Roman"/>
        </w:rPr>
        <w:t xml:space="preserve"> and complete relevant sections of the application form. </w:t>
      </w:r>
      <w:r w:rsidRPr="000E0F3F">
        <w:rPr>
          <w:rFonts w:eastAsia="Times New Roman" w:cs="Times New Roman"/>
        </w:rPr>
        <w:t xml:space="preserve"> </w:t>
      </w:r>
    </w:p>
    <w:p w:rsidRPr="000E0F3F" w:rsidR="000D1B8C" w:rsidP="0058477B" w:rsidRDefault="000D1B8C" w14:paraId="1300058B" w14:textId="02E15395">
      <w:pPr>
        <w:pStyle w:val="BodyText"/>
        <w:spacing w:after="0" w:line="240" w:lineRule="auto"/>
        <w:rPr>
          <w:rFonts w:eastAsia="Times New Roman" w:cs="Times New Roman"/>
          <w:b/>
          <w:bCs/>
          <w:color w:val="auto"/>
          <w:sz w:val="22"/>
          <w:szCs w:val="22"/>
        </w:rPr>
      </w:pPr>
    </w:p>
    <w:p w:rsidRPr="000E0F3F" w:rsidR="000D1B8C" w:rsidP="0058477B" w:rsidRDefault="000D1B8C" w14:paraId="19502371" w14:textId="77777777">
      <w:pPr>
        <w:pStyle w:val="BodyText"/>
        <w:spacing w:after="0" w:line="240" w:lineRule="auto"/>
        <w:rPr>
          <w:rFonts w:eastAsia="Times New Roman" w:cs="Times New Roman"/>
          <w:b/>
          <w:bCs/>
          <w:color w:val="auto"/>
          <w:sz w:val="22"/>
          <w:szCs w:val="22"/>
        </w:rPr>
      </w:pPr>
    </w:p>
    <w:p w:rsidRPr="000E0F3F" w:rsidR="00966D8D" w:rsidP="0058477B" w:rsidRDefault="00A70186" w14:paraId="1D1AEA8D" w14:textId="7BFFC64D">
      <w:pPr>
        <w:pStyle w:val="BodyText"/>
        <w:spacing w:after="0" w:line="240" w:lineRule="auto"/>
        <w:rPr>
          <w:color w:val="auto"/>
        </w:rPr>
      </w:pPr>
      <w:r w:rsidRPr="000E0F3F">
        <w:rPr>
          <w:b/>
          <w:bCs/>
          <w:color w:val="auto"/>
        </w:rPr>
        <w:t xml:space="preserve">5.0 </w:t>
      </w:r>
      <w:r w:rsidRPr="000E0F3F" w:rsidR="00966D8D">
        <w:rPr>
          <w:b/>
          <w:bCs/>
          <w:color w:val="auto"/>
        </w:rPr>
        <w:t>System</w:t>
      </w:r>
      <w:r w:rsidRPr="000E0F3F" w:rsidR="00E521BE">
        <w:rPr>
          <w:b/>
          <w:bCs/>
          <w:color w:val="auto"/>
        </w:rPr>
        <w:t xml:space="preserve"> </w:t>
      </w:r>
      <w:r w:rsidRPr="000E0F3F" w:rsidR="00966D8D">
        <w:rPr>
          <w:b/>
          <w:bCs/>
          <w:color w:val="auto"/>
        </w:rPr>
        <w:t>Engagement:</w:t>
      </w:r>
      <w:r w:rsidRPr="000E0F3F" w:rsidR="00966D8D">
        <w:rPr>
          <w:color w:val="auto"/>
        </w:rPr>
        <w:br/>
      </w:r>
    </w:p>
    <w:p w:rsidRPr="000E0F3F" w:rsidR="00A74AF5" w:rsidP="0058477B" w:rsidRDefault="00A70186" w14:paraId="25096665" w14:textId="77777777">
      <w:pPr>
        <w:pStyle w:val="BodyText"/>
        <w:spacing w:after="0" w:line="240" w:lineRule="auto"/>
        <w:rPr>
          <w:color w:val="auto"/>
        </w:rPr>
      </w:pPr>
      <w:r w:rsidRPr="000E0F3F">
        <w:rPr>
          <w:color w:val="auto"/>
        </w:rPr>
        <w:t xml:space="preserve">A communications </w:t>
      </w:r>
      <w:r w:rsidRPr="000E0F3F" w:rsidR="00DE2752">
        <w:rPr>
          <w:color w:val="auto"/>
        </w:rPr>
        <w:t xml:space="preserve">and engagement plan will be </w:t>
      </w:r>
      <w:r w:rsidRPr="000E0F3F">
        <w:rPr>
          <w:color w:val="auto"/>
        </w:rPr>
        <w:t xml:space="preserve">developed </w:t>
      </w:r>
      <w:r w:rsidRPr="000E0F3F" w:rsidR="00A710F0">
        <w:rPr>
          <w:color w:val="auto"/>
        </w:rPr>
        <w:t>to support the</w:t>
      </w:r>
      <w:r w:rsidRPr="000E0F3F" w:rsidR="00086CEF">
        <w:rPr>
          <w:color w:val="auto"/>
        </w:rPr>
        <w:t xml:space="preserve"> launch and</w:t>
      </w:r>
      <w:r w:rsidRPr="000E0F3F" w:rsidR="00A710F0">
        <w:rPr>
          <w:color w:val="auto"/>
        </w:rPr>
        <w:t xml:space="preserve"> appl</w:t>
      </w:r>
      <w:r w:rsidRPr="000E0F3F" w:rsidR="00086CEF">
        <w:rPr>
          <w:color w:val="auto"/>
        </w:rPr>
        <w:t xml:space="preserve">ication process and provide ongoing messaging. </w:t>
      </w:r>
      <w:r w:rsidRPr="000E0F3F" w:rsidR="00BF1ED1">
        <w:rPr>
          <w:color w:val="auto"/>
        </w:rPr>
        <w:t>National Improvement Leads will support a</w:t>
      </w:r>
      <w:r w:rsidRPr="000E0F3F" w:rsidR="00273EF2">
        <w:rPr>
          <w:color w:val="auto"/>
        </w:rPr>
        <w:t xml:space="preserve"> </w:t>
      </w:r>
      <w:r w:rsidRPr="000E0F3F" w:rsidR="00966D8D">
        <w:rPr>
          <w:color w:val="auto"/>
        </w:rPr>
        <w:t>series of meetings</w:t>
      </w:r>
      <w:r w:rsidRPr="000E0F3F" w:rsidR="009723F0">
        <w:rPr>
          <w:color w:val="auto"/>
        </w:rPr>
        <w:t xml:space="preserve"> (at least</w:t>
      </w:r>
      <w:r w:rsidRPr="000E0F3F" w:rsidR="00966D8D">
        <w:rPr>
          <w:color w:val="auto"/>
        </w:rPr>
        <w:t xml:space="preserve"> one in each region</w:t>
      </w:r>
      <w:r w:rsidRPr="000E0F3F" w:rsidR="009723F0">
        <w:rPr>
          <w:color w:val="auto"/>
        </w:rPr>
        <w:t>)</w:t>
      </w:r>
      <w:r w:rsidRPr="000E0F3F" w:rsidR="00966D8D">
        <w:rPr>
          <w:color w:val="auto"/>
        </w:rPr>
        <w:t xml:space="preserve"> to </w:t>
      </w:r>
      <w:proofErr w:type="gramStart"/>
      <w:r w:rsidRPr="000E0F3F" w:rsidR="00966D8D">
        <w:rPr>
          <w:color w:val="auto"/>
        </w:rPr>
        <w:t>include  key</w:t>
      </w:r>
      <w:proofErr w:type="gramEnd"/>
      <w:r w:rsidRPr="000E0F3F" w:rsidR="00966D8D">
        <w:rPr>
          <w:color w:val="auto"/>
        </w:rPr>
        <w:t xml:space="preserve"> senior </w:t>
      </w:r>
      <w:r w:rsidRPr="000E0F3F" w:rsidR="001D7D94">
        <w:rPr>
          <w:color w:val="auto"/>
        </w:rPr>
        <w:t xml:space="preserve">ICS, </w:t>
      </w:r>
      <w:r w:rsidRPr="000E0F3F" w:rsidR="00580A44">
        <w:rPr>
          <w:color w:val="auto"/>
        </w:rPr>
        <w:t>IPC, pharmacy and diagnostic leads</w:t>
      </w:r>
      <w:r w:rsidRPr="000E0F3F" w:rsidR="007F2B0A">
        <w:rPr>
          <w:color w:val="auto"/>
        </w:rPr>
        <w:t>,</w:t>
      </w:r>
      <w:r w:rsidRPr="000E0F3F" w:rsidR="00966D8D">
        <w:rPr>
          <w:color w:val="auto"/>
        </w:rPr>
        <w:t xml:space="preserve"> regional medical director</w:t>
      </w:r>
      <w:r w:rsidRPr="000E0F3F" w:rsidR="009F47D6">
        <w:rPr>
          <w:color w:val="auto"/>
        </w:rPr>
        <w:t>,</w:t>
      </w:r>
      <w:r w:rsidRPr="000E0F3F" w:rsidR="00966D8D">
        <w:rPr>
          <w:color w:val="auto"/>
        </w:rPr>
        <w:t xml:space="preserve"> regional chief nurse</w:t>
      </w:r>
      <w:r w:rsidRPr="000E0F3F" w:rsidR="00580A44">
        <w:rPr>
          <w:color w:val="auto"/>
        </w:rPr>
        <w:t>,</w:t>
      </w:r>
      <w:r w:rsidRPr="000E0F3F" w:rsidR="00966D8D">
        <w:rPr>
          <w:color w:val="auto"/>
        </w:rPr>
        <w:t xml:space="preserve"> </w:t>
      </w:r>
      <w:r w:rsidRPr="000E0F3F" w:rsidR="00580A44">
        <w:rPr>
          <w:color w:val="auto"/>
        </w:rPr>
        <w:t xml:space="preserve">regional </w:t>
      </w:r>
      <w:r w:rsidRPr="000E0F3F" w:rsidR="00966D8D">
        <w:rPr>
          <w:color w:val="auto"/>
        </w:rPr>
        <w:t>director of public health</w:t>
      </w:r>
      <w:r w:rsidRPr="000E0F3F" w:rsidR="009723F0">
        <w:rPr>
          <w:color w:val="auto"/>
        </w:rPr>
        <w:t xml:space="preserve"> and other</w:t>
      </w:r>
      <w:r w:rsidRPr="000E0F3F" w:rsidR="001D7D94">
        <w:rPr>
          <w:color w:val="auto"/>
        </w:rPr>
        <w:t>s</w:t>
      </w:r>
      <w:r w:rsidRPr="000E0F3F" w:rsidR="00966D8D">
        <w:rPr>
          <w:color w:val="auto"/>
        </w:rPr>
        <w:t xml:space="preserve">  in a forum that they identify, </w:t>
      </w:r>
      <w:r w:rsidRPr="000E0F3F" w:rsidR="00580A44">
        <w:rPr>
          <w:color w:val="auto"/>
        </w:rPr>
        <w:t xml:space="preserve">to </w:t>
      </w:r>
      <w:r w:rsidRPr="000E0F3F" w:rsidR="00966D8D">
        <w:rPr>
          <w:color w:val="auto"/>
        </w:rPr>
        <w:t>set out the rationale</w:t>
      </w:r>
      <w:r w:rsidRPr="000E0F3F" w:rsidR="00580A44">
        <w:rPr>
          <w:color w:val="auto"/>
        </w:rPr>
        <w:t>, shape the arrangements</w:t>
      </w:r>
      <w:r w:rsidRPr="000E0F3F" w:rsidR="00966D8D">
        <w:rPr>
          <w:color w:val="auto"/>
        </w:rPr>
        <w:t xml:space="preserve"> and obtain</w:t>
      </w:r>
      <w:r w:rsidRPr="000E0F3F" w:rsidR="00BF1ED1">
        <w:rPr>
          <w:color w:val="auto"/>
        </w:rPr>
        <w:t xml:space="preserve"> </w:t>
      </w:r>
      <w:r w:rsidRPr="000E0F3F" w:rsidR="00966D8D">
        <w:rPr>
          <w:color w:val="auto"/>
        </w:rPr>
        <w:t>commitment.</w:t>
      </w:r>
      <w:r w:rsidRPr="000E0F3F" w:rsidR="00BF1ED1">
        <w:rPr>
          <w:color w:val="auto"/>
        </w:rPr>
        <w:t xml:space="preserve"> </w:t>
      </w:r>
    </w:p>
    <w:p w:rsidRPr="000E0F3F" w:rsidR="00BF1ED1" w:rsidP="0058477B" w:rsidRDefault="00A75DE0" w14:paraId="10289EEB" w14:textId="1807FAB7">
      <w:pPr>
        <w:pStyle w:val="BodyText"/>
        <w:spacing w:after="0" w:line="240" w:lineRule="auto"/>
        <w:rPr>
          <w:color w:val="auto"/>
        </w:rPr>
      </w:pPr>
      <w:r w:rsidRPr="000E0F3F">
        <w:rPr>
          <w:color w:val="auto"/>
        </w:rPr>
        <w:br/>
      </w:r>
      <w:r w:rsidRPr="000E0F3F" w:rsidR="00BF1ED1">
        <w:rPr>
          <w:color w:val="auto"/>
        </w:rPr>
        <w:t xml:space="preserve">Standard communication channels will be used to engage systems and promote applications. The national improvement leads </w:t>
      </w:r>
      <w:r w:rsidRPr="000E0F3F" w:rsidR="0064577E">
        <w:rPr>
          <w:color w:val="auto"/>
        </w:rPr>
        <w:t xml:space="preserve">will </w:t>
      </w:r>
      <w:r w:rsidRPr="000E0F3F" w:rsidR="00BF1ED1">
        <w:rPr>
          <w:color w:val="auto"/>
        </w:rPr>
        <w:t xml:space="preserve">attend some </w:t>
      </w:r>
      <w:r w:rsidRPr="000E0F3F" w:rsidR="00394EA0">
        <w:rPr>
          <w:color w:val="auto"/>
        </w:rPr>
        <w:t xml:space="preserve">existing </w:t>
      </w:r>
      <w:r w:rsidRPr="000E0F3F" w:rsidR="00BF1ED1">
        <w:rPr>
          <w:color w:val="auto"/>
        </w:rPr>
        <w:t>system meeting</w:t>
      </w:r>
      <w:r w:rsidRPr="000E0F3F" w:rsidR="00394EA0">
        <w:rPr>
          <w:color w:val="auto"/>
        </w:rPr>
        <w:t xml:space="preserve">s, which </w:t>
      </w:r>
      <w:r w:rsidRPr="000E0F3F" w:rsidR="00BF1ED1">
        <w:rPr>
          <w:color w:val="auto"/>
        </w:rPr>
        <w:t>will also be used to promote</w:t>
      </w:r>
      <w:r w:rsidRPr="000E0F3F" w:rsidR="00394EA0">
        <w:rPr>
          <w:color w:val="auto"/>
        </w:rPr>
        <w:t xml:space="preserve"> pilots and secure</w:t>
      </w:r>
      <w:r w:rsidRPr="000E0F3F" w:rsidR="00BF1ED1">
        <w:rPr>
          <w:color w:val="auto"/>
        </w:rPr>
        <w:t xml:space="preserve"> engagement.</w:t>
      </w:r>
    </w:p>
    <w:p w:rsidRPr="000E0F3F" w:rsidR="004E7EB7" w:rsidP="0058477B" w:rsidRDefault="00BF1ED1" w14:paraId="47913393" w14:textId="38DD3D7E">
      <w:pPr>
        <w:pStyle w:val="BodyText"/>
        <w:spacing w:line="240" w:lineRule="auto"/>
        <w:rPr>
          <w:color w:val="auto"/>
          <w:sz w:val="22"/>
          <w:szCs w:val="22"/>
        </w:rPr>
      </w:pPr>
      <w:r w:rsidRPr="000E0F3F">
        <w:rPr>
          <w:color w:val="auto"/>
        </w:rPr>
        <w:t xml:space="preserve"> </w:t>
      </w:r>
      <w:r w:rsidRPr="000E0F3F" w:rsidR="005E2212">
        <w:rPr>
          <w:b/>
          <w:bCs/>
          <w:color w:val="auto"/>
        </w:rPr>
        <w:br/>
      </w:r>
      <w:r w:rsidRPr="000E0F3F" w:rsidR="009D3933">
        <w:rPr>
          <w:b/>
          <w:bCs/>
          <w:color w:val="auto"/>
        </w:rPr>
        <w:t xml:space="preserve">6.0 </w:t>
      </w:r>
      <w:r w:rsidRPr="000E0F3F" w:rsidR="00AF2B80">
        <w:rPr>
          <w:b/>
          <w:bCs/>
          <w:color w:val="auto"/>
        </w:rPr>
        <w:t xml:space="preserve">Application </w:t>
      </w:r>
      <w:r w:rsidRPr="000E0F3F" w:rsidR="00872AF4">
        <w:rPr>
          <w:b/>
          <w:bCs/>
          <w:color w:val="auto"/>
        </w:rPr>
        <w:t>Deliverables</w:t>
      </w:r>
      <w:r w:rsidRPr="000E0F3F" w:rsidR="004E7EB7">
        <w:rPr>
          <w:b/>
          <w:bCs/>
          <w:color w:val="auto"/>
        </w:rPr>
        <w:t xml:space="preserve">: </w:t>
      </w:r>
    </w:p>
    <w:p w:rsidRPr="000E0F3F" w:rsidR="00A5795D" w:rsidP="0058477B" w:rsidRDefault="008C3083" w14:paraId="1D5A4633" w14:textId="01A3B93A">
      <w:pPr>
        <w:pStyle w:val="BodyText"/>
        <w:spacing w:after="0" w:line="240" w:lineRule="auto"/>
        <w:rPr>
          <w:color w:val="auto"/>
        </w:rPr>
      </w:pPr>
      <w:r w:rsidRPr="000E0F3F">
        <w:rPr>
          <w:color w:val="auto"/>
        </w:rPr>
        <w:t>The a</w:t>
      </w:r>
      <w:r w:rsidRPr="000E0F3F" w:rsidR="00966D8D">
        <w:rPr>
          <w:color w:val="auto"/>
        </w:rPr>
        <w:t xml:space="preserve">pplication </w:t>
      </w:r>
      <w:r w:rsidRPr="000E0F3F" w:rsidR="00A5795D">
        <w:rPr>
          <w:color w:val="auto"/>
        </w:rPr>
        <w:t>must include</w:t>
      </w:r>
      <w:r w:rsidRPr="000E0F3F" w:rsidR="000F6FE2">
        <w:rPr>
          <w:color w:val="auto"/>
        </w:rPr>
        <w:t xml:space="preserve"> </w:t>
      </w:r>
      <w:r w:rsidRPr="000E0F3F" w:rsidR="009E1A39">
        <w:rPr>
          <w:color w:val="auto"/>
        </w:rPr>
        <w:t xml:space="preserve">the following </w:t>
      </w:r>
      <w:r w:rsidRPr="000E0F3F" w:rsidR="000F6FE2">
        <w:rPr>
          <w:color w:val="auto"/>
        </w:rPr>
        <w:t xml:space="preserve">– (see </w:t>
      </w:r>
      <w:r w:rsidRPr="000E0F3F" w:rsidR="00946E48">
        <w:rPr>
          <w:color w:val="auto"/>
        </w:rPr>
        <w:t xml:space="preserve">separate </w:t>
      </w:r>
      <w:r w:rsidRPr="000E0F3F" w:rsidR="007265A1">
        <w:rPr>
          <w:b/>
          <w:bCs/>
          <w:color w:val="auto"/>
        </w:rPr>
        <w:t>A</w:t>
      </w:r>
      <w:r w:rsidRPr="000E0F3F" w:rsidR="00876F35">
        <w:rPr>
          <w:b/>
          <w:bCs/>
          <w:color w:val="auto"/>
        </w:rPr>
        <w:t>nnex C</w:t>
      </w:r>
      <w:r w:rsidRPr="000E0F3F" w:rsidR="00946E48">
        <w:rPr>
          <w:color w:val="auto"/>
        </w:rPr>
        <w:t xml:space="preserve"> template</w:t>
      </w:r>
      <w:r w:rsidRPr="000E0F3F" w:rsidR="000F6FE2">
        <w:rPr>
          <w:color w:val="auto"/>
        </w:rPr>
        <w:t>)</w:t>
      </w:r>
      <w:r w:rsidRPr="000E0F3F" w:rsidR="00A5795D">
        <w:rPr>
          <w:color w:val="auto"/>
        </w:rPr>
        <w:t>:</w:t>
      </w:r>
    </w:p>
    <w:p w:rsidRPr="000E0F3F" w:rsidR="0064577E" w:rsidP="0058477B" w:rsidRDefault="0064577E" w14:paraId="0105A5C3" w14:textId="77777777">
      <w:pPr>
        <w:pStyle w:val="BodyText"/>
        <w:spacing w:after="0" w:line="240" w:lineRule="auto"/>
        <w:rPr>
          <w:color w:val="auto"/>
        </w:rPr>
      </w:pPr>
    </w:p>
    <w:p w:rsidRPr="000E0F3F" w:rsidR="00095FCF" w:rsidP="0058477B" w:rsidRDefault="001F1CFC" w14:paraId="02F38EE2" w14:textId="73D955FE">
      <w:pPr>
        <w:pStyle w:val="BodyText"/>
        <w:numPr>
          <w:ilvl w:val="0"/>
          <w:numId w:val="11"/>
        </w:numPr>
        <w:spacing w:after="0" w:line="240" w:lineRule="auto"/>
        <w:rPr>
          <w:color w:val="auto"/>
        </w:rPr>
      </w:pPr>
      <w:r w:rsidRPr="000E0F3F">
        <w:rPr>
          <w:color w:val="auto"/>
        </w:rPr>
        <w:t>Scheme details, ownership, and delivery plan</w:t>
      </w:r>
      <w:r w:rsidRPr="000E0F3F" w:rsidR="00136ABA">
        <w:rPr>
          <w:color w:val="auto"/>
        </w:rPr>
        <w:t xml:space="preserve"> [including how the funding will be used</w:t>
      </w:r>
      <w:r w:rsidRPr="000E0F3F" w:rsidR="003B7764">
        <w:rPr>
          <w:color w:val="auto"/>
        </w:rPr>
        <w:t xml:space="preserve"> and an approximate start date </w:t>
      </w:r>
      <w:r w:rsidRPr="000E0F3F" w:rsidR="00886E70">
        <w:rPr>
          <w:color w:val="auto"/>
        </w:rPr>
        <w:t xml:space="preserve">based on wave 1,2,3 details below </w:t>
      </w:r>
      <w:r w:rsidRPr="000E0F3F" w:rsidR="00D739AE">
        <w:rPr>
          <w:color w:val="auto"/>
        </w:rPr>
        <w:t>- see</w:t>
      </w:r>
      <w:r w:rsidRPr="000E0F3F" w:rsidR="00886E70">
        <w:rPr>
          <w:color w:val="auto"/>
        </w:rPr>
        <w:t xml:space="preserve"> </w:t>
      </w:r>
      <w:r w:rsidRPr="000E0F3F" w:rsidR="00D739AE">
        <w:rPr>
          <w:color w:val="auto"/>
        </w:rPr>
        <w:t>section 8.0</w:t>
      </w:r>
      <w:r w:rsidRPr="000E0F3F" w:rsidR="00136ABA">
        <w:rPr>
          <w:color w:val="auto"/>
        </w:rPr>
        <w:t>]</w:t>
      </w:r>
      <w:r w:rsidRPr="000E0F3F" w:rsidR="00D739AE">
        <w:rPr>
          <w:color w:val="auto"/>
        </w:rPr>
        <w:t>.</w:t>
      </w:r>
    </w:p>
    <w:p w:rsidRPr="000E0F3F" w:rsidR="00095FCF" w:rsidP="0058477B" w:rsidRDefault="001F1CFC" w14:paraId="506E0C7E" w14:textId="71C3C2AB">
      <w:pPr>
        <w:pStyle w:val="BodyText"/>
        <w:numPr>
          <w:ilvl w:val="0"/>
          <w:numId w:val="11"/>
        </w:numPr>
        <w:spacing w:after="0" w:line="240" w:lineRule="auto"/>
        <w:rPr>
          <w:color w:val="auto"/>
        </w:rPr>
      </w:pPr>
      <w:r w:rsidRPr="000E0F3F">
        <w:rPr>
          <w:color w:val="auto"/>
        </w:rPr>
        <w:t>Current position</w:t>
      </w:r>
      <w:r w:rsidRPr="000E0F3F" w:rsidR="00966D8D">
        <w:rPr>
          <w:color w:val="auto"/>
        </w:rPr>
        <w:t xml:space="preserve"> including data sources</w:t>
      </w:r>
      <w:r w:rsidRPr="000E0F3F" w:rsidR="00814744">
        <w:rPr>
          <w:color w:val="auto"/>
        </w:rPr>
        <w:t xml:space="preserve"> </w:t>
      </w:r>
    </w:p>
    <w:p w:rsidRPr="000E0F3F" w:rsidR="00DF3B45" w:rsidP="0058477B" w:rsidRDefault="00BF1ED1" w14:paraId="378CE798" w14:textId="77777777">
      <w:pPr>
        <w:pStyle w:val="BodyText"/>
        <w:numPr>
          <w:ilvl w:val="0"/>
          <w:numId w:val="11"/>
        </w:numPr>
        <w:spacing w:after="0" w:line="240" w:lineRule="auto"/>
        <w:rPr>
          <w:color w:val="auto"/>
        </w:rPr>
      </w:pPr>
      <w:r w:rsidRPr="000E0F3F">
        <w:rPr>
          <w:color w:val="auto"/>
        </w:rPr>
        <w:t>A</w:t>
      </w:r>
      <w:r w:rsidRPr="000E0F3F" w:rsidR="00A5795D">
        <w:rPr>
          <w:color w:val="auto"/>
        </w:rPr>
        <w:t xml:space="preserve"> project plan that includes key milestones and or deliverables</w:t>
      </w:r>
      <w:r w:rsidRPr="000E0F3F" w:rsidR="00966D8D">
        <w:rPr>
          <w:color w:val="auto"/>
        </w:rPr>
        <w:t xml:space="preserve"> </w:t>
      </w:r>
    </w:p>
    <w:p w:rsidRPr="000E0F3F" w:rsidR="00A5795D" w:rsidP="0058477B" w:rsidRDefault="00DF3B45" w14:paraId="6407DDA5" w14:textId="71691BE6">
      <w:pPr>
        <w:pStyle w:val="BodyText"/>
        <w:numPr>
          <w:ilvl w:val="0"/>
          <w:numId w:val="11"/>
        </w:numPr>
        <w:spacing w:after="0" w:line="240" w:lineRule="auto"/>
        <w:rPr>
          <w:color w:val="auto"/>
        </w:rPr>
      </w:pPr>
      <w:r w:rsidRPr="000E0F3F">
        <w:rPr>
          <w:color w:val="auto"/>
        </w:rPr>
        <w:t xml:space="preserve">The </w:t>
      </w:r>
      <w:r w:rsidRPr="000E0F3F" w:rsidR="00966D8D">
        <w:rPr>
          <w:color w:val="auto"/>
        </w:rPr>
        <w:t>intervention that will be tested</w:t>
      </w:r>
      <w:r w:rsidRPr="000E0F3F">
        <w:rPr>
          <w:color w:val="auto"/>
        </w:rPr>
        <w:t>,</w:t>
      </w:r>
      <w:r w:rsidRPr="000E0F3F" w:rsidR="003B5586">
        <w:rPr>
          <w:color w:val="auto"/>
        </w:rPr>
        <w:t xml:space="preserve"> the care setting,</w:t>
      </w:r>
      <w:r w:rsidRPr="000E0F3F">
        <w:rPr>
          <w:color w:val="auto"/>
        </w:rPr>
        <w:t xml:space="preserve"> the rational</w:t>
      </w:r>
      <w:r w:rsidRPr="000E0F3F" w:rsidR="003B5586">
        <w:rPr>
          <w:color w:val="auto"/>
        </w:rPr>
        <w:t>e and anticipated impact</w:t>
      </w:r>
    </w:p>
    <w:p w:rsidRPr="000E0F3F" w:rsidR="00AB08FF" w:rsidP="00A060EE" w:rsidRDefault="00481EFE" w14:paraId="7E7619AF" w14:textId="6079F9A6">
      <w:pPr>
        <w:pStyle w:val="BodyText"/>
        <w:numPr>
          <w:ilvl w:val="0"/>
          <w:numId w:val="11"/>
        </w:numPr>
        <w:spacing w:after="0" w:line="240" w:lineRule="auto"/>
        <w:rPr>
          <w:color w:val="auto"/>
        </w:rPr>
      </w:pPr>
      <w:r w:rsidRPr="000E0F3F">
        <w:rPr>
          <w:color w:val="auto"/>
        </w:rPr>
        <w:t xml:space="preserve">Plans for </w:t>
      </w:r>
      <w:r w:rsidRPr="000E0F3F" w:rsidR="00AB08FF">
        <w:rPr>
          <w:color w:val="auto"/>
        </w:rPr>
        <w:t>reporting regional governance and oversight</w:t>
      </w:r>
    </w:p>
    <w:p w:rsidRPr="000E0F3F" w:rsidR="00584BB7" w:rsidP="00584BB7" w:rsidRDefault="00BF1ED1" w14:paraId="66DEE65A" w14:textId="7B096E8D">
      <w:pPr>
        <w:pStyle w:val="BodyText"/>
        <w:numPr>
          <w:ilvl w:val="0"/>
          <w:numId w:val="11"/>
        </w:numPr>
        <w:spacing w:after="0" w:line="240" w:lineRule="auto"/>
        <w:ind w:left="1712" w:hanging="357"/>
        <w:rPr>
          <w:color w:val="auto"/>
        </w:rPr>
      </w:pPr>
      <w:r w:rsidRPr="000E0F3F">
        <w:rPr>
          <w:color w:val="auto"/>
        </w:rPr>
        <w:t>P</w:t>
      </w:r>
      <w:r w:rsidRPr="000E0F3F" w:rsidR="00A5795D">
        <w:rPr>
          <w:color w:val="auto"/>
        </w:rPr>
        <w:t xml:space="preserve">lans for sustainability and spread at the end of the pilot with a </w:t>
      </w:r>
      <w:r w:rsidRPr="000E0F3F" w:rsidR="00D35F90">
        <w:rPr>
          <w:color w:val="auto"/>
        </w:rPr>
        <w:t>commitment</w:t>
      </w:r>
      <w:r w:rsidRPr="000E0F3F" w:rsidR="00A5795D">
        <w:rPr>
          <w:color w:val="auto"/>
        </w:rPr>
        <w:t xml:space="preserve"> to sharing learning </w:t>
      </w:r>
      <w:r w:rsidRPr="000E0F3F" w:rsidR="00AB08FF">
        <w:rPr>
          <w:color w:val="auto"/>
        </w:rPr>
        <w:t xml:space="preserve">and communication </w:t>
      </w:r>
      <w:r w:rsidRPr="000E0F3F" w:rsidR="00A5795D">
        <w:rPr>
          <w:color w:val="auto"/>
        </w:rPr>
        <w:t xml:space="preserve">regionally and nationally </w:t>
      </w:r>
      <w:proofErr w:type="gramStart"/>
      <w:r w:rsidRPr="000E0F3F" w:rsidR="00AB08FF">
        <w:rPr>
          <w:color w:val="auto"/>
        </w:rPr>
        <w:t>e.g.</w:t>
      </w:r>
      <w:proofErr w:type="gramEnd"/>
      <w:r w:rsidRPr="000E0F3F" w:rsidR="00AB08FF">
        <w:rPr>
          <w:color w:val="auto"/>
        </w:rPr>
        <w:t xml:space="preserve"> case studies, celebration event</w:t>
      </w:r>
      <w:r w:rsidRPr="000E0F3F" w:rsidR="00A03AC5">
        <w:rPr>
          <w:color w:val="auto"/>
        </w:rPr>
        <w:t>s</w:t>
      </w:r>
      <w:r w:rsidRPr="000E0F3F" w:rsidR="00AB08FF">
        <w:rPr>
          <w:color w:val="auto"/>
        </w:rPr>
        <w:t xml:space="preserve"> etc.</w:t>
      </w:r>
    </w:p>
    <w:p w:rsidRPr="000E0F3F" w:rsidR="00584BB7" w:rsidP="00584BB7" w:rsidRDefault="00095815" w14:paraId="57A3EFD9" w14:textId="22AEAC30">
      <w:pPr>
        <w:pStyle w:val="BodyText"/>
        <w:numPr>
          <w:ilvl w:val="0"/>
          <w:numId w:val="11"/>
        </w:numPr>
        <w:spacing w:after="0" w:line="240" w:lineRule="auto"/>
        <w:ind w:left="1712" w:hanging="357"/>
        <w:rPr>
          <w:color w:val="auto"/>
        </w:rPr>
      </w:pPr>
      <w:r w:rsidRPr="000E0F3F">
        <w:rPr>
          <w:color w:val="auto"/>
        </w:rPr>
        <w:t>It is</w:t>
      </w:r>
      <w:r w:rsidRPr="000E0F3F" w:rsidR="00584BB7">
        <w:rPr>
          <w:color w:val="auto"/>
        </w:rPr>
        <w:t xml:space="preserve"> recommended </w:t>
      </w:r>
      <w:r w:rsidRPr="000E0F3F">
        <w:rPr>
          <w:color w:val="auto"/>
        </w:rPr>
        <w:t xml:space="preserve">that applicants </w:t>
      </w:r>
      <w:r w:rsidRPr="000E0F3F" w:rsidR="00584BB7">
        <w:rPr>
          <w:color w:val="auto"/>
        </w:rPr>
        <w:t>consider the development of a driver diagram to support their application. If not included, successful pilots will be supported to develop one prior to the start of the pilot.</w:t>
      </w:r>
    </w:p>
    <w:p w:rsidRPr="000E0F3F" w:rsidR="001B3F31" w:rsidP="0058477B" w:rsidRDefault="009D3933" w14:paraId="2924AA3E" w14:textId="664E6E90">
      <w:pPr>
        <w:pStyle w:val="Heading3"/>
      </w:pPr>
      <w:r w:rsidRPr="000E0F3F">
        <w:lastRenderedPageBreak/>
        <w:t xml:space="preserve">7.0 </w:t>
      </w:r>
      <w:r w:rsidRPr="000E0F3F" w:rsidR="005E2212">
        <w:t>Outline</w:t>
      </w:r>
      <w:r w:rsidRPr="000E0F3F" w:rsidR="00966D8D">
        <w:t xml:space="preserve"> Application</w:t>
      </w:r>
      <w:r w:rsidRPr="000E0F3F" w:rsidR="00872AF4">
        <w:t xml:space="preserve"> </w:t>
      </w:r>
      <w:r w:rsidRPr="000E0F3F" w:rsidR="00534FC3">
        <w:t xml:space="preserve">Review </w:t>
      </w:r>
      <w:r w:rsidRPr="000E0F3F" w:rsidR="00872AF4">
        <w:t>Process</w:t>
      </w:r>
      <w:r w:rsidRPr="000E0F3F" w:rsidR="002F60E3">
        <w:t>:</w:t>
      </w:r>
    </w:p>
    <w:p w:rsidRPr="00FE02C4" w:rsidR="005E2212" w:rsidP="0058477B" w:rsidRDefault="00B10676" w14:paraId="071ABFEC" w14:textId="78C9968F">
      <w:pPr>
        <w:autoSpaceDE w:val="0"/>
        <w:autoSpaceDN w:val="0"/>
        <w:adjustRightInd w:val="0"/>
        <w:rPr>
          <w:color w:val="auto"/>
        </w:rPr>
      </w:pPr>
      <w:r w:rsidRPr="000E0F3F">
        <w:rPr>
          <w:color w:val="auto"/>
        </w:rPr>
        <w:br/>
      </w:r>
      <w:r w:rsidRPr="000E0F3F" w:rsidR="001D7D94">
        <w:rPr>
          <w:color w:val="auto"/>
        </w:rPr>
        <w:t xml:space="preserve">AMR Leads and </w:t>
      </w:r>
      <w:r w:rsidRPr="000E0F3F" w:rsidR="005E2212">
        <w:rPr>
          <w:color w:val="auto"/>
        </w:rPr>
        <w:t xml:space="preserve">IPC Improvement Leads </w:t>
      </w:r>
      <w:r w:rsidRPr="000E0F3F" w:rsidR="009471BE">
        <w:rPr>
          <w:color w:val="auto"/>
        </w:rPr>
        <w:t xml:space="preserve">will be </w:t>
      </w:r>
      <w:r w:rsidRPr="000E0F3F" w:rsidR="005E2212">
        <w:rPr>
          <w:color w:val="auto"/>
        </w:rPr>
        <w:t xml:space="preserve">available </w:t>
      </w:r>
      <w:r w:rsidRPr="000E0F3F" w:rsidR="008C3083">
        <w:rPr>
          <w:color w:val="auto"/>
        </w:rPr>
        <w:t xml:space="preserve">to </w:t>
      </w:r>
      <w:r w:rsidRPr="000E0F3F" w:rsidR="005E2212">
        <w:rPr>
          <w:color w:val="auto"/>
        </w:rPr>
        <w:t>support with bids and meet with systems and regions</w:t>
      </w:r>
      <w:r w:rsidRPr="000E0F3F" w:rsidR="009471BE">
        <w:rPr>
          <w:color w:val="auto"/>
        </w:rPr>
        <w:t xml:space="preserve">. </w:t>
      </w:r>
      <w:r w:rsidRPr="000E0F3F" w:rsidR="009471BE">
        <w:rPr>
          <w:b/>
          <w:bCs/>
          <w:color w:val="auto"/>
        </w:rPr>
        <w:t xml:space="preserve">Contact </w:t>
      </w:r>
      <w:hyperlink w:history="1" r:id="rId17">
        <w:r w:rsidRPr="000E0F3F" w:rsidR="00597CF6">
          <w:rPr>
            <w:rStyle w:val="Hyperlink"/>
            <w:b/>
            <w:bCs/>
            <w:color w:val="auto"/>
          </w:rPr>
          <w:t>england.prevention-amr@nhs.net</w:t>
        </w:r>
      </w:hyperlink>
      <w:r w:rsidRPr="000E0F3F" w:rsidR="00597CF6">
        <w:rPr>
          <w:b/>
          <w:bCs/>
          <w:color w:val="auto"/>
        </w:rPr>
        <w:t xml:space="preserve"> </w:t>
      </w:r>
      <w:r w:rsidRPr="00FE02C4" w:rsidR="00FE02C4">
        <w:rPr>
          <w:color w:val="auto"/>
        </w:rPr>
        <w:t xml:space="preserve">if you would like us to provide details of the </w:t>
      </w:r>
      <w:r w:rsidR="00FE02C4">
        <w:rPr>
          <w:color w:val="auto"/>
        </w:rPr>
        <w:t xml:space="preserve">regional </w:t>
      </w:r>
      <w:r w:rsidRPr="00FE02C4" w:rsidR="00FE02C4">
        <w:rPr>
          <w:color w:val="auto"/>
        </w:rPr>
        <w:t xml:space="preserve">leads in your area.  </w:t>
      </w:r>
    </w:p>
    <w:p w:rsidRPr="000E0F3F" w:rsidR="001D7D94" w:rsidP="0058477B" w:rsidRDefault="001D7D94" w14:paraId="388E1F8B" w14:textId="77777777">
      <w:pPr>
        <w:autoSpaceDE w:val="0"/>
        <w:autoSpaceDN w:val="0"/>
        <w:adjustRightInd w:val="0"/>
        <w:rPr>
          <w:rFonts w:cs="Arial"/>
          <w:color w:val="auto"/>
          <w:sz w:val="23"/>
          <w:szCs w:val="23"/>
        </w:rPr>
      </w:pPr>
    </w:p>
    <w:p w:rsidRPr="000E0F3F" w:rsidR="005E2212" w:rsidP="0058477B" w:rsidRDefault="005E2212" w14:paraId="78B2E385" w14:textId="10F2BA61">
      <w:pPr>
        <w:pStyle w:val="BodyText"/>
        <w:spacing w:after="0" w:line="240" w:lineRule="auto"/>
        <w:rPr>
          <w:color w:val="auto"/>
        </w:rPr>
      </w:pPr>
      <w:r w:rsidRPr="000E0F3F">
        <w:rPr>
          <w:color w:val="auto"/>
        </w:rPr>
        <w:t>A</w:t>
      </w:r>
      <w:r w:rsidRPr="000E0F3F" w:rsidR="00A007C1">
        <w:rPr>
          <w:color w:val="auto"/>
        </w:rPr>
        <w:t xml:space="preserve"> national </w:t>
      </w:r>
      <w:r w:rsidRPr="000E0F3F" w:rsidR="001D7D94">
        <w:rPr>
          <w:color w:val="auto"/>
        </w:rPr>
        <w:t xml:space="preserve">Hydration </w:t>
      </w:r>
      <w:r w:rsidRPr="000E0F3F" w:rsidR="009471BE">
        <w:rPr>
          <w:color w:val="auto"/>
        </w:rPr>
        <w:t>p</w:t>
      </w:r>
      <w:r w:rsidRPr="000E0F3F">
        <w:rPr>
          <w:color w:val="auto"/>
        </w:rPr>
        <w:t>ilot review panel will be established</w:t>
      </w:r>
      <w:r w:rsidRPr="000E0F3F" w:rsidR="001D7D94">
        <w:rPr>
          <w:color w:val="auto"/>
        </w:rPr>
        <w:t>,</w:t>
      </w:r>
      <w:r w:rsidRPr="000E0F3F" w:rsidR="009471BE">
        <w:rPr>
          <w:color w:val="auto"/>
        </w:rPr>
        <w:t xml:space="preserve"> made up of senior representatives from the various workstream teams / directorates and key stakeholder partners</w:t>
      </w:r>
      <w:r w:rsidRPr="000E0F3F" w:rsidR="00580A44">
        <w:rPr>
          <w:color w:val="auto"/>
        </w:rPr>
        <w:t xml:space="preserve">, </w:t>
      </w:r>
      <w:r w:rsidRPr="000E0F3F" w:rsidR="009471BE">
        <w:rPr>
          <w:color w:val="auto"/>
        </w:rPr>
        <w:t xml:space="preserve">to </w:t>
      </w:r>
      <w:r w:rsidRPr="000E0F3F">
        <w:rPr>
          <w:color w:val="auto"/>
        </w:rPr>
        <w:t xml:space="preserve">review and assess </w:t>
      </w:r>
      <w:r w:rsidRPr="000E0F3F" w:rsidR="00A007C1">
        <w:rPr>
          <w:color w:val="auto"/>
        </w:rPr>
        <w:t xml:space="preserve">final </w:t>
      </w:r>
      <w:r w:rsidRPr="000E0F3F" w:rsidR="00305554">
        <w:rPr>
          <w:color w:val="auto"/>
        </w:rPr>
        <w:t>application</w:t>
      </w:r>
      <w:r w:rsidRPr="000E0F3F" w:rsidR="001D7D94">
        <w:rPr>
          <w:color w:val="auto"/>
        </w:rPr>
        <w:t>s. There may be clarification</w:t>
      </w:r>
      <w:r w:rsidRPr="000E0F3F">
        <w:rPr>
          <w:color w:val="auto"/>
        </w:rPr>
        <w:t xml:space="preserve"> questions back to submitters</w:t>
      </w:r>
      <w:r w:rsidRPr="000E0F3F" w:rsidR="001D7D94">
        <w:rPr>
          <w:color w:val="auto"/>
        </w:rPr>
        <w:t xml:space="preserve"> as part of its work.</w:t>
      </w:r>
    </w:p>
    <w:p w:rsidRPr="000E0F3F" w:rsidR="0064577E" w:rsidP="0058477B" w:rsidRDefault="0064577E" w14:paraId="47DFEF79" w14:textId="77777777">
      <w:pPr>
        <w:pStyle w:val="BodyText"/>
        <w:spacing w:after="0" w:line="240" w:lineRule="auto"/>
        <w:rPr>
          <w:color w:val="auto"/>
        </w:rPr>
      </w:pPr>
    </w:p>
    <w:p w:rsidRPr="000E0F3F" w:rsidR="00CE2953" w:rsidP="0058477B" w:rsidRDefault="00580A44" w14:paraId="0E7E14AA" w14:textId="4AE4C3ED">
      <w:pPr>
        <w:pStyle w:val="BodyText"/>
        <w:spacing w:after="0" w:line="240" w:lineRule="auto"/>
        <w:rPr>
          <w:color w:val="auto"/>
        </w:rPr>
      </w:pPr>
      <w:r w:rsidRPr="000E0F3F">
        <w:rPr>
          <w:color w:val="auto"/>
        </w:rPr>
        <w:t>As part of the approval of the pilot sites, the panel will consider items which include</w:t>
      </w:r>
      <w:r w:rsidRPr="000E0F3F" w:rsidR="00CE2953">
        <w:rPr>
          <w:color w:val="auto"/>
        </w:rPr>
        <w:t xml:space="preserve"> the </w:t>
      </w:r>
      <w:r w:rsidRPr="000E0F3F" w:rsidR="001D7D94">
        <w:rPr>
          <w:color w:val="auto"/>
        </w:rPr>
        <w:t xml:space="preserve">rationale and </w:t>
      </w:r>
      <w:r w:rsidRPr="000E0F3F" w:rsidR="00CE2953">
        <w:rPr>
          <w:color w:val="auto"/>
        </w:rPr>
        <w:t xml:space="preserve">clinical appropriateness of the proposed interventions, the target populations, methodology, </w:t>
      </w:r>
      <w:r w:rsidRPr="000E0F3F" w:rsidR="001D7D94">
        <w:rPr>
          <w:color w:val="auto"/>
        </w:rPr>
        <w:t xml:space="preserve">delivery arrangements, </w:t>
      </w:r>
      <w:r w:rsidRPr="000E0F3F" w:rsidR="00CE2953">
        <w:rPr>
          <w:color w:val="auto"/>
        </w:rPr>
        <w:t>metrics to be used to identify progress in advance of formal data reporting, and the proposed use of the funding.</w:t>
      </w:r>
    </w:p>
    <w:p w:rsidRPr="000E0F3F" w:rsidR="00A007C1" w:rsidP="0058477B" w:rsidRDefault="00A007C1" w14:paraId="453D26C6" w14:textId="5605654D">
      <w:pPr>
        <w:pStyle w:val="BodyText"/>
        <w:spacing w:after="0" w:line="240" w:lineRule="auto"/>
        <w:rPr>
          <w:color w:val="auto"/>
        </w:rPr>
      </w:pPr>
    </w:p>
    <w:p w:rsidRPr="000E0F3F" w:rsidR="00895E35" w:rsidP="0058477B" w:rsidRDefault="00895E35" w14:paraId="7216E0CA" w14:textId="77777777">
      <w:pPr>
        <w:pStyle w:val="BodyText"/>
        <w:spacing w:after="0" w:line="240" w:lineRule="auto"/>
        <w:rPr>
          <w:rFonts w:eastAsiaTheme="majorEastAsia" w:cstheme="majorBidi"/>
          <w:b/>
          <w:color w:val="auto"/>
        </w:rPr>
      </w:pPr>
    </w:p>
    <w:p w:rsidRPr="000E0F3F" w:rsidR="00A5795D" w:rsidP="0058477B" w:rsidRDefault="0029517A" w14:paraId="2322802C" w14:textId="3152F3C0">
      <w:pPr>
        <w:pStyle w:val="BodyText"/>
        <w:spacing w:after="0" w:line="240" w:lineRule="auto"/>
        <w:rPr>
          <w:rFonts w:eastAsiaTheme="majorEastAsia" w:cstheme="majorBidi"/>
          <w:b/>
          <w:color w:val="auto"/>
        </w:rPr>
      </w:pPr>
      <w:r w:rsidRPr="000E0F3F">
        <w:rPr>
          <w:rFonts w:eastAsiaTheme="majorEastAsia" w:cstheme="majorBidi"/>
          <w:b/>
          <w:color w:val="auto"/>
        </w:rPr>
        <w:t xml:space="preserve">8.0 </w:t>
      </w:r>
      <w:r w:rsidRPr="000E0F3F" w:rsidR="00AB08FF">
        <w:rPr>
          <w:rFonts w:eastAsiaTheme="majorEastAsia" w:cstheme="majorBidi"/>
          <w:b/>
          <w:color w:val="auto"/>
        </w:rPr>
        <w:t xml:space="preserve">Proposed </w:t>
      </w:r>
      <w:r w:rsidRPr="000E0F3F" w:rsidR="005E2212">
        <w:rPr>
          <w:rFonts w:eastAsiaTheme="majorEastAsia" w:cstheme="majorBidi"/>
          <w:b/>
          <w:color w:val="auto"/>
        </w:rPr>
        <w:t>Timeline</w:t>
      </w:r>
    </w:p>
    <w:p w:rsidRPr="000E0F3F" w:rsidR="00895E35" w:rsidP="0058477B" w:rsidRDefault="00895E35" w14:paraId="565DCC37" w14:textId="77777777">
      <w:pPr>
        <w:pStyle w:val="BodyText"/>
        <w:spacing w:after="0" w:line="240" w:lineRule="auto"/>
        <w:rPr>
          <w:rFonts w:eastAsiaTheme="majorEastAsia" w:cstheme="majorBidi"/>
          <w:b/>
          <w:color w:val="auto"/>
        </w:rPr>
      </w:pPr>
    </w:p>
    <w:tbl>
      <w:tblPr>
        <w:tblStyle w:val="NHS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8"/>
        <w:gridCol w:w="4869"/>
      </w:tblGrid>
      <w:tr w:rsidRPr="000E0F3F" w:rsidR="000E0F3F" w:rsidTr="00727AD0" w14:paraId="6F66B7E4" w14:textId="77777777">
        <w:trPr>
          <w:cnfStyle w:val="100000000000" w:firstRow="1" w:lastRow="0" w:firstColumn="0" w:lastColumn="0" w:oddVBand="0" w:evenVBand="0" w:oddHBand="0" w:evenHBand="0" w:firstRowFirstColumn="0" w:firstRowLastColumn="0" w:lastRowFirstColumn="0" w:lastRowLastColumn="0"/>
          <w:trHeight w:val="428"/>
        </w:trPr>
        <w:tc>
          <w:tcPr>
            <w:tcW w:w="9737" w:type="dxa"/>
            <w:gridSpan w:val="2"/>
          </w:tcPr>
          <w:p w:rsidRPr="000E0F3F" w:rsidR="00095349" w:rsidP="00E442CF" w:rsidRDefault="00095349" w14:paraId="1863075F" w14:textId="77777777">
            <w:pPr>
              <w:pStyle w:val="BodyText"/>
              <w:spacing w:after="0" w:line="240" w:lineRule="auto"/>
              <w:rPr>
                <w:rFonts w:eastAsiaTheme="majorEastAsia" w:cstheme="majorBidi"/>
                <w:b/>
                <w:color w:val="auto"/>
              </w:rPr>
            </w:pPr>
            <w:r w:rsidRPr="000E0F3F">
              <w:rPr>
                <w:rFonts w:eastAsiaTheme="majorEastAsia" w:cstheme="majorBidi"/>
                <w:b/>
                <w:color w:val="auto"/>
              </w:rPr>
              <w:t>Pilot application process</w:t>
            </w:r>
          </w:p>
          <w:p w:rsidRPr="000E0F3F" w:rsidR="00E442CF" w:rsidP="00E442CF" w:rsidRDefault="00E442CF" w14:paraId="58F94F5E" w14:textId="390538DB">
            <w:pPr>
              <w:pStyle w:val="BodyText"/>
              <w:spacing w:after="0" w:line="240" w:lineRule="auto"/>
              <w:rPr>
                <w:rFonts w:eastAsiaTheme="majorEastAsia" w:cstheme="majorBidi"/>
                <w:b/>
                <w:color w:val="auto"/>
              </w:rPr>
            </w:pPr>
          </w:p>
        </w:tc>
      </w:tr>
      <w:tr w:rsidRPr="000E0F3F" w:rsidR="000E0F3F" w:rsidTr="00540C7C" w14:paraId="7D395AFB" w14:textId="77777777">
        <w:trPr>
          <w:cnfStyle w:val="000000100000" w:firstRow="0" w:lastRow="0" w:firstColumn="0" w:lastColumn="0" w:oddVBand="0" w:evenVBand="0" w:oddHBand="1" w:evenHBand="0" w:firstRowFirstColumn="0" w:firstRowLastColumn="0" w:lastRowFirstColumn="0" w:lastRowLastColumn="0"/>
          <w:trHeight w:val="530"/>
        </w:trPr>
        <w:tc>
          <w:tcPr>
            <w:tcW w:w="4868" w:type="dxa"/>
          </w:tcPr>
          <w:p w:rsidRPr="000E0F3F" w:rsidR="00095349" w:rsidP="00E442CF" w:rsidRDefault="00A337C1" w14:paraId="06E6F5C6" w14:textId="595FABF8">
            <w:pPr>
              <w:pStyle w:val="BodyText"/>
              <w:numPr>
                <w:ilvl w:val="0"/>
                <w:numId w:val="38"/>
              </w:numPr>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December</w:t>
            </w:r>
            <w:r w:rsidRPr="000E0F3F" w:rsidR="00095349">
              <w:rPr>
                <w:rFonts w:eastAsiaTheme="majorEastAsia" w:cstheme="majorBidi"/>
                <w:bCs/>
                <w:color w:val="auto"/>
                <w:sz w:val="22"/>
                <w:szCs w:val="22"/>
              </w:rPr>
              <w:t xml:space="preserve"> 2021 </w:t>
            </w:r>
            <w:r w:rsidRPr="000E0F3F">
              <w:rPr>
                <w:rFonts w:eastAsiaTheme="majorEastAsia" w:cstheme="majorBidi"/>
                <w:bCs/>
                <w:color w:val="auto"/>
                <w:sz w:val="22"/>
                <w:szCs w:val="22"/>
              </w:rPr>
              <w:t>a</w:t>
            </w:r>
            <w:r w:rsidRPr="000E0F3F" w:rsidR="00095349">
              <w:rPr>
                <w:rFonts w:eastAsiaTheme="majorEastAsia" w:cstheme="majorBidi"/>
                <w:bCs/>
                <w:color w:val="auto"/>
                <w:sz w:val="22"/>
                <w:szCs w:val="22"/>
              </w:rPr>
              <w:t>pplication</w:t>
            </w:r>
            <w:r w:rsidRPr="000E0F3F" w:rsidR="00661F78">
              <w:rPr>
                <w:rFonts w:eastAsiaTheme="majorEastAsia" w:cstheme="majorBidi"/>
                <w:bCs/>
                <w:color w:val="auto"/>
                <w:sz w:val="22"/>
                <w:szCs w:val="22"/>
              </w:rPr>
              <w:t xml:space="preserve"> process</w:t>
            </w:r>
            <w:r w:rsidRPr="000E0F3F" w:rsidR="00095349">
              <w:rPr>
                <w:rFonts w:eastAsiaTheme="majorEastAsia" w:cstheme="majorBidi"/>
                <w:bCs/>
                <w:color w:val="auto"/>
                <w:sz w:val="22"/>
                <w:szCs w:val="22"/>
              </w:rPr>
              <w:t xml:space="preserve"> </w:t>
            </w:r>
            <w:r w:rsidRPr="000E0F3F" w:rsidR="00661F78">
              <w:rPr>
                <w:rFonts w:eastAsiaTheme="majorEastAsia" w:cstheme="majorBidi"/>
                <w:bCs/>
                <w:color w:val="auto"/>
                <w:sz w:val="22"/>
                <w:szCs w:val="22"/>
              </w:rPr>
              <w:t>o</w:t>
            </w:r>
            <w:r w:rsidRPr="000E0F3F" w:rsidR="00095349">
              <w:rPr>
                <w:rFonts w:eastAsiaTheme="majorEastAsia" w:cstheme="majorBidi"/>
                <w:bCs/>
                <w:color w:val="auto"/>
                <w:sz w:val="22"/>
                <w:szCs w:val="22"/>
              </w:rPr>
              <w:t>pen</w:t>
            </w:r>
            <w:r w:rsidRPr="000E0F3F" w:rsidR="00661F78">
              <w:rPr>
                <w:rFonts w:eastAsiaTheme="majorEastAsia" w:cstheme="majorBidi"/>
                <w:bCs/>
                <w:color w:val="auto"/>
                <w:sz w:val="22"/>
                <w:szCs w:val="22"/>
              </w:rPr>
              <w:t>s</w:t>
            </w:r>
          </w:p>
          <w:p w:rsidRPr="000E0F3F" w:rsidR="00E442CF" w:rsidP="00E442CF" w:rsidRDefault="00E442CF" w14:paraId="52A99180" w14:textId="4906047C">
            <w:pPr>
              <w:pStyle w:val="BodyText"/>
              <w:spacing w:after="0" w:line="240" w:lineRule="auto"/>
              <w:ind w:left="720"/>
              <w:rPr>
                <w:rFonts w:eastAsiaTheme="majorEastAsia" w:cstheme="majorBidi"/>
                <w:bCs/>
                <w:color w:val="auto"/>
                <w:sz w:val="22"/>
                <w:szCs w:val="22"/>
              </w:rPr>
            </w:pPr>
          </w:p>
        </w:tc>
        <w:tc>
          <w:tcPr>
            <w:tcW w:w="4869" w:type="dxa"/>
          </w:tcPr>
          <w:p w:rsidRPr="000E0F3F" w:rsidR="00095349" w:rsidP="00E442CF" w:rsidRDefault="00AA47DD" w14:paraId="4E3FB616" w14:textId="25EAA42A">
            <w:pPr>
              <w:pStyle w:val="BodyText"/>
              <w:numPr>
                <w:ilvl w:val="0"/>
                <w:numId w:val="38"/>
              </w:numPr>
              <w:spacing w:after="0" w:line="240" w:lineRule="auto"/>
              <w:rPr>
                <w:rFonts w:eastAsiaTheme="majorEastAsia" w:cstheme="majorBidi"/>
                <w:bCs/>
                <w:color w:val="auto"/>
                <w:sz w:val="22"/>
                <w:szCs w:val="22"/>
              </w:rPr>
            </w:pPr>
            <w:r>
              <w:rPr>
                <w:rFonts w:eastAsiaTheme="majorEastAsia" w:cstheme="majorBidi"/>
                <w:bCs/>
                <w:color w:val="auto"/>
                <w:sz w:val="22"/>
                <w:szCs w:val="22"/>
              </w:rPr>
              <w:t>February</w:t>
            </w:r>
            <w:r w:rsidRPr="000E0F3F" w:rsidR="00661F78">
              <w:rPr>
                <w:rFonts w:eastAsiaTheme="majorEastAsia" w:cstheme="majorBidi"/>
                <w:bCs/>
                <w:color w:val="auto"/>
                <w:sz w:val="22"/>
                <w:szCs w:val="22"/>
              </w:rPr>
              <w:t xml:space="preserve"> </w:t>
            </w:r>
            <w:r w:rsidR="00D0351A">
              <w:rPr>
                <w:rFonts w:eastAsiaTheme="majorEastAsia" w:cstheme="majorBidi"/>
                <w:bCs/>
                <w:color w:val="auto"/>
                <w:sz w:val="22"/>
                <w:szCs w:val="22"/>
              </w:rPr>
              <w:t>28</w:t>
            </w:r>
            <w:r w:rsidRPr="00AE025A" w:rsidR="00AE025A">
              <w:rPr>
                <w:rFonts w:eastAsiaTheme="majorEastAsia" w:cstheme="majorBidi"/>
                <w:bCs/>
                <w:color w:val="auto"/>
                <w:sz w:val="22"/>
                <w:szCs w:val="22"/>
                <w:vertAlign w:val="superscript"/>
              </w:rPr>
              <w:t>th</w:t>
            </w:r>
            <w:proofErr w:type="gramStart"/>
            <w:r w:rsidR="00AE025A">
              <w:rPr>
                <w:rFonts w:eastAsiaTheme="majorEastAsia" w:cstheme="majorBidi"/>
                <w:bCs/>
                <w:color w:val="auto"/>
                <w:sz w:val="22"/>
                <w:szCs w:val="22"/>
              </w:rPr>
              <w:t xml:space="preserve"> </w:t>
            </w:r>
            <w:r w:rsidRPr="000E0F3F" w:rsidR="00095349">
              <w:rPr>
                <w:rFonts w:eastAsiaTheme="majorEastAsia" w:cstheme="majorBidi"/>
                <w:bCs/>
                <w:color w:val="auto"/>
                <w:sz w:val="22"/>
                <w:szCs w:val="22"/>
              </w:rPr>
              <w:t>202</w:t>
            </w:r>
            <w:r w:rsidRPr="000E0F3F" w:rsidR="00661F78">
              <w:rPr>
                <w:rFonts w:eastAsiaTheme="majorEastAsia" w:cstheme="majorBidi"/>
                <w:bCs/>
                <w:color w:val="auto"/>
                <w:sz w:val="22"/>
                <w:szCs w:val="22"/>
              </w:rPr>
              <w:t>2</w:t>
            </w:r>
            <w:proofErr w:type="gramEnd"/>
            <w:r w:rsidRPr="000E0F3F" w:rsidR="00095349">
              <w:rPr>
                <w:rFonts w:eastAsiaTheme="majorEastAsia" w:cstheme="majorBidi"/>
                <w:bCs/>
                <w:color w:val="auto"/>
                <w:sz w:val="22"/>
                <w:szCs w:val="22"/>
              </w:rPr>
              <w:t xml:space="preserve"> Applications Close</w:t>
            </w:r>
          </w:p>
        </w:tc>
      </w:tr>
      <w:tr w:rsidRPr="000E0F3F" w:rsidR="000E0F3F" w:rsidTr="00727AD0" w14:paraId="64F8A549" w14:textId="77777777">
        <w:trPr>
          <w:trHeight w:val="585"/>
        </w:trPr>
        <w:tc>
          <w:tcPr>
            <w:tcW w:w="9737" w:type="dxa"/>
            <w:gridSpan w:val="2"/>
            <w:shd w:val="clear" w:color="auto" w:fill="005EB8" w:themeFill="accent1"/>
          </w:tcPr>
          <w:p w:rsidRPr="000E0F3F" w:rsidR="00095349" w:rsidP="00E442CF" w:rsidRDefault="00095349" w14:paraId="70C2722A" w14:textId="77777777">
            <w:pPr>
              <w:pStyle w:val="BodyText"/>
              <w:spacing w:after="0" w:line="240" w:lineRule="auto"/>
              <w:rPr>
                <w:rFonts w:eastAsiaTheme="majorEastAsia" w:cstheme="majorBidi"/>
                <w:b/>
                <w:color w:val="auto"/>
              </w:rPr>
            </w:pPr>
            <w:r w:rsidRPr="000E0F3F">
              <w:rPr>
                <w:rFonts w:eastAsiaTheme="majorEastAsia" w:cstheme="majorBidi"/>
                <w:b/>
                <w:color w:val="auto"/>
              </w:rPr>
              <w:t>Pilot review</w:t>
            </w:r>
          </w:p>
          <w:p w:rsidRPr="000E0F3F" w:rsidR="00E442CF" w:rsidP="00E442CF" w:rsidRDefault="00E442CF" w14:paraId="4EC7E067" w14:textId="2A1E8AE0">
            <w:pPr>
              <w:pStyle w:val="BodyText"/>
              <w:spacing w:after="0" w:line="240" w:lineRule="auto"/>
              <w:rPr>
                <w:rFonts w:eastAsiaTheme="majorEastAsia" w:cstheme="majorBidi"/>
                <w:b/>
                <w:color w:val="auto"/>
              </w:rPr>
            </w:pPr>
          </w:p>
        </w:tc>
      </w:tr>
      <w:tr w:rsidRPr="000E0F3F" w:rsidR="000E0F3F" w:rsidTr="00724450" w14:paraId="7DDD7F24" w14:textId="77777777">
        <w:trPr>
          <w:cnfStyle w:val="000000100000" w:firstRow="0" w:lastRow="0" w:firstColumn="0" w:lastColumn="0" w:oddVBand="0" w:evenVBand="0" w:oddHBand="1" w:evenHBand="0" w:firstRowFirstColumn="0" w:firstRowLastColumn="0" w:lastRowFirstColumn="0" w:lastRowLastColumn="0"/>
          <w:trHeight w:val="783"/>
        </w:trPr>
        <w:tc>
          <w:tcPr>
            <w:tcW w:w="4868" w:type="dxa"/>
          </w:tcPr>
          <w:p w:rsidRPr="000E0F3F" w:rsidR="00331870" w:rsidP="00E442CF" w:rsidRDefault="00AA47DD" w14:paraId="1B91994A" w14:textId="43D54811">
            <w:pPr>
              <w:pStyle w:val="BodyText"/>
              <w:numPr>
                <w:ilvl w:val="0"/>
                <w:numId w:val="37"/>
              </w:numPr>
              <w:spacing w:after="0" w:line="240" w:lineRule="auto"/>
              <w:rPr>
                <w:rFonts w:eastAsiaTheme="majorEastAsia" w:cstheme="majorBidi"/>
                <w:bCs/>
                <w:color w:val="auto"/>
                <w:sz w:val="22"/>
                <w:szCs w:val="22"/>
              </w:rPr>
            </w:pPr>
            <w:r>
              <w:rPr>
                <w:rFonts w:eastAsiaTheme="majorEastAsia" w:cstheme="majorBidi"/>
                <w:bCs/>
                <w:color w:val="auto"/>
                <w:sz w:val="22"/>
                <w:szCs w:val="22"/>
              </w:rPr>
              <w:t>March</w:t>
            </w:r>
            <w:r w:rsidR="00D0351A">
              <w:rPr>
                <w:rFonts w:eastAsiaTheme="majorEastAsia" w:cstheme="majorBidi"/>
                <w:bCs/>
                <w:color w:val="auto"/>
                <w:sz w:val="22"/>
                <w:szCs w:val="22"/>
              </w:rPr>
              <w:t>/April</w:t>
            </w:r>
            <w:r w:rsidRPr="000E0F3F" w:rsidR="00136AB2">
              <w:rPr>
                <w:rFonts w:eastAsiaTheme="majorEastAsia" w:cstheme="majorBidi"/>
                <w:bCs/>
                <w:color w:val="auto"/>
                <w:sz w:val="22"/>
                <w:szCs w:val="22"/>
              </w:rPr>
              <w:t xml:space="preserve"> 2022</w:t>
            </w:r>
            <w:r w:rsidRPr="000E0F3F" w:rsidR="008C3DDF">
              <w:rPr>
                <w:rFonts w:eastAsiaTheme="majorEastAsia" w:cstheme="majorBidi"/>
                <w:bCs/>
                <w:color w:val="auto"/>
                <w:sz w:val="22"/>
                <w:szCs w:val="22"/>
              </w:rPr>
              <w:t xml:space="preserve"> r</w:t>
            </w:r>
            <w:r w:rsidRPr="000E0F3F" w:rsidR="00095349">
              <w:rPr>
                <w:rFonts w:eastAsiaTheme="majorEastAsia" w:cstheme="majorBidi"/>
                <w:bCs/>
                <w:color w:val="auto"/>
                <w:sz w:val="22"/>
                <w:szCs w:val="22"/>
              </w:rPr>
              <w:t>eview Panel</w:t>
            </w:r>
            <w:r w:rsidRPr="000E0F3F" w:rsidR="00964068">
              <w:rPr>
                <w:rFonts w:eastAsiaTheme="majorEastAsia" w:cstheme="majorBidi"/>
                <w:bCs/>
                <w:color w:val="auto"/>
                <w:sz w:val="22"/>
                <w:szCs w:val="22"/>
              </w:rPr>
              <w:t>*</w:t>
            </w:r>
            <w:r w:rsidRPr="000E0F3F" w:rsidR="00331870">
              <w:rPr>
                <w:rFonts w:eastAsiaTheme="majorEastAsia" w:cstheme="majorBidi"/>
                <w:bCs/>
                <w:color w:val="auto"/>
                <w:sz w:val="22"/>
                <w:szCs w:val="22"/>
              </w:rPr>
              <w:t xml:space="preserve"> </w:t>
            </w:r>
          </w:p>
          <w:p w:rsidRPr="000E0F3F" w:rsidR="00331870" w:rsidP="00331870" w:rsidRDefault="00331870" w14:paraId="2BF93D4D" w14:textId="77777777">
            <w:pPr>
              <w:pStyle w:val="BodyText"/>
              <w:spacing w:after="0" w:line="240" w:lineRule="auto"/>
              <w:ind w:left="720"/>
              <w:rPr>
                <w:rFonts w:eastAsiaTheme="majorEastAsia" w:cstheme="majorBidi"/>
                <w:bCs/>
                <w:color w:val="auto"/>
                <w:sz w:val="20"/>
                <w:szCs w:val="20"/>
              </w:rPr>
            </w:pPr>
          </w:p>
          <w:p w:rsidRPr="000E0F3F" w:rsidR="00095349" w:rsidP="00331870" w:rsidRDefault="00964068" w14:paraId="31E9C181" w14:textId="11C6DCE9">
            <w:pPr>
              <w:pStyle w:val="BodyText"/>
              <w:spacing w:after="0" w:line="240" w:lineRule="auto"/>
              <w:ind w:left="720"/>
              <w:rPr>
                <w:rFonts w:eastAsiaTheme="majorEastAsia" w:cstheme="majorBidi"/>
                <w:b/>
                <w:color w:val="auto"/>
                <w:sz w:val="22"/>
                <w:szCs w:val="22"/>
              </w:rPr>
            </w:pPr>
            <w:r w:rsidRPr="000E0F3F">
              <w:rPr>
                <w:rFonts w:eastAsiaTheme="majorEastAsia" w:cstheme="majorBidi"/>
                <w:b/>
                <w:color w:val="auto"/>
                <w:sz w:val="22"/>
                <w:szCs w:val="22"/>
              </w:rPr>
              <w:t>*</w:t>
            </w:r>
            <w:r w:rsidR="00AE025A">
              <w:rPr>
                <w:rFonts w:eastAsiaTheme="majorEastAsia" w:cstheme="majorBidi"/>
                <w:b/>
                <w:color w:val="auto"/>
                <w:sz w:val="22"/>
                <w:szCs w:val="22"/>
              </w:rPr>
              <w:t xml:space="preserve">Regions / </w:t>
            </w:r>
            <w:r w:rsidRPr="000E0F3F" w:rsidR="00331870">
              <w:rPr>
                <w:rFonts w:eastAsiaTheme="majorEastAsia" w:cstheme="majorBidi"/>
                <w:b/>
                <w:color w:val="auto"/>
                <w:sz w:val="22"/>
                <w:szCs w:val="22"/>
              </w:rPr>
              <w:t>ICSs may be contacted with queries about their proposal</w:t>
            </w:r>
            <w:r w:rsidRPr="000E0F3F">
              <w:rPr>
                <w:rFonts w:eastAsiaTheme="majorEastAsia" w:cstheme="majorBidi"/>
                <w:b/>
                <w:color w:val="auto"/>
                <w:sz w:val="22"/>
                <w:szCs w:val="22"/>
              </w:rPr>
              <w:t>.</w:t>
            </w:r>
          </w:p>
        </w:tc>
        <w:tc>
          <w:tcPr>
            <w:tcW w:w="4869" w:type="dxa"/>
          </w:tcPr>
          <w:p w:rsidRPr="000E0F3F" w:rsidR="00095349" w:rsidP="00E442CF" w:rsidRDefault="00AA47DD" w14:paraId="6FB13F7D" w14:textId="0C916AD0">
            <w:pPr>
              <w:pStyle w:val="BodyText"/>
              <w:numPr>
                <w:ilvl w:val="0"/>
                <w:numId w:val="36"/>
              </w:numPr>
              <w:spacing w:after="0" w:line="240" w:lineRule="auto"/>
              <w:rPr>
                <w:rFonts w:eastAsiaTheme="majorEastAsia" w:cstheme="majorBidi"/>
                <w:bCs/>
                <w:color w:val="auto"/>
                <w:sz w:val="22"/>
                <w:szCs w:val="22"/>
              </w:rPr>
            </w:pPr>
            <w:r>
              <w:rPr>
                <w:rFonts w:eastAsiaTheme="majorEastAsia" w:cstheme="majorBidi"/>
                <w:bCs/>
                <w:color w:val="auto"/>
                <w:sz w:val="22"/>
                <w:szCs w:val="22"/>
              </w:rPr>
              <w:t>April</w:t>
            </w:r>
            <w:r w:rsidRPr="000E0F3F" w:rsidR="00095349">
              <w:rPr>
                <w:rFonts w:eastAsiaTheme="majorEastAsia" w:cstheme="majorBidi"/>
                <w:bCs/>
                <w:color w:val="auto"/>
                <w:sz w:val="22"/>
                <w:szCs w:val="22"/>
              </w:rPr>
              <w:t xml:space="preserve"> 2022 Pilot sites notified</w:t>
            </w:r>
            <w:r w:rsidRPr="000E0F3F" w:rsidR="00A04C06">
              <w:rPr>
                <w:rFonts w:eastAsiaTheme="majorEastAsia" w:cstheme="majorBidi"/>
                <w:bCs/>
                <w:color w:val="auto"/>
                <w:sz w:val="22"/>
                <w:szCs w:val="22"/>
              </w:rPr>
              <w:t xml:space="preserve"> of outcome</w:t>
            </w:r>
            <w:r w:rsidRPr="000E0F3F" w:rsidR="00095349">
              <w:rPr>
                <w:rFonts w:eastAsiaTheme="majorEastAsia" w:cstheme="majorBidi"/>
                <w:bCs/>
                <w:color w:val="auto"/>
                <w:sz w:val="22"/>
                <w:szCs w:val="22"/>
              </w:rPr>
              <w:t>.</w:t>
            </w:r>
          </w:p>
        </w:tc>
      </w:tr>
      <w:tr w:rsidRPr="000E0F3F" w:rsidR="000E0F3F" w:rsidTr="00540C7C" w14:paraId="13EB443C" w14:textId="77777777">
        <w:trPr>
          <w:trHeight w:val="519"/>
        </w:trPr>
        <w:tc>
          <w:tcPr>
            <w:tcW w:w="9737" w:type="dxa"/>
            <w:gridSpan w:val="2"/>
            <w:shd w:val="clear" w:color="auto" w:fill="005EB8" w:themeFill="accent1"/>
          </w:tcPr>
          <w:p w:rsidRPr="000E0F3F" w:rsidR="00095349" w:rsidP="00E442CF" w:rsidRDefault="00095349" w14:paraId="02768721" w14:textId="61095CDF">
            <w:pPr>
              <w:pStyle w:val="BodyText"/>
              <w:spacing w:after="0" w:line="240" w:lineRule="auto"/>
              <w:rPr>
                <w:rFonts w:eastAsiaTheme="majorEastAsia" w:cstheme="majorBidi"/>
                <w:b/>
                <w:color w:val="auto"/>
              </w:rPr>
            </w:pPr>
            <w:r w:rsidRPr="000E0F3F">
              <w:rPr>
                <w:rFonts w:eastAsiaTheme="majorEastAsia" w:cstheme="majorBidi"/>
                <w:b/>
                <w:color w:val="auto"/>
              </w:rPr>
              <w:t xml:space="preserve">Hydration </w:t>
            </w:r>
            <w:r w:rsidRPr="000E0F3F" w:rsidR="00540C7C">
              <w:rPr>
                <w:rFonts w:eastAsiaTheme="majorEastAsia" w:cstheme="majorBidi"/>
                <w:b/>
                <w:color w:val="auto"/>
              </w:rPr>
              <w:t>p</w:t>
            </w:r>
            <w:r w:rsidRPr="000E0F3F">
              <w:rPr>
                <w:rFonts w:eastAsiaTheme="majorEastAsia" w:cstheme="majorBidi"/>
                <w:b/>
                <w:color w:val="auto"/>
              </w:rPr>
              <w:t>ilot</w:t>
            </w:r>
            <w:r w:rsidRPr="000E0F3F" w:rsidR="00417118">
              <w:rPr>
                <w:rFonts w:eastAsiaTheme="majorEastAsia" w:cstheme="majorBidi"/>
                <w:b/>
                <w:color w:val="auto"/>
              </w:rPr>
              <w:t xml:space="preserve"> waves:</w:t>
            </w:r>
          </w:p>
          <w:p w:rsidRPr="000E0F3F" w:rsidR="00DE1C33" w:rsidP="00070343" w:rsidRDefault="00DE1C33" w14:paraId="7DC544BF" w14:textId="7E6017E4">
            <w:pPr>
              <w:pStyle w:val="BodyText"/>
              <w:spacing w:after="0" w:line="240" w:lineRule="auto"/>
              <w:rPr>
                <w:rFonts w:eastAsiaTheme="majorEastAsia" w:cstheme="majorBidi"/>
                <w:b/>
                <w:color w:val="auto"/>
                <w:sz w:val="22"/>
                <w:szCs w:val="22"/>
              </w:rPr>
            </w:pPr>
          </w:p>
        </w:tc>
      </w:tr>
      <w:tr w:rsidRPr="000E0F3F" w:rsidR="000E0F3F" w:rsidTr="00070343" w14:paraId="549BD407" w14:textId="77777777">
        <w:trPr>
          <w:cnfStyle w:val="000000100000" w:firstRow="0" w:lastRow="0" w:firstColumn="0" w:lastColumn="0" w:oddVBand="0" w:evenVBand="0" w:oddHBand="1" w:evenHBand="0" w:firstRowFirstColumn="0" w:firstRowLastColumn="0" w:lastRowFirstColumn="0" w:lastRowLastColumn="0"/>
          <w:trHeight w:val="519"/>
        </w:trPr>
        <w:tc>
          <w:tcPr>
            <w:tcW w:w="9737" w:type="dxa"/>
            <w:gridSpan w:val="2"/>
            <w:shd w:val="clear" w:color="auto" w:fill="E4F6FC"/>
          </w:tcPr>
          <w:p w:rsidRPr="000E0F3F" w:rsidR="00070343" w:rsidP="00070343" w:rsidRDefault="00070343" w14:paraId="47FCB836" w14:textId="738E4E3D">
            <w:pPr>
              <w:pStyle w:val="BodyText"/>
              <w:spacing w:after="0" w:line="240" w:lineRule="auto"/>
              <w:rPr>
                <w:rFonts w:eastAsiaTheme="majorEastAsia" w:cstheme="majorBidi"/>
                <w:b/>
                <w:color w:val="auto"/>
              </w:rPr>
            </w:pPr>
            <w:r w:rsidRPr="000E0F3F">
              <w:rPr>
                <w:rFonts w:eastAsiaTheme="majorEastAsia" w:cstheme="majorBidi"/>
                <w:b/>
                <w:color w:val="auto"/>
              </w:rPr>
              <w:t xml:space="preserve">Wave 1 = starting June 22 </w:t>
            </w:r>
          </w:p>
          <w:p w:rsidRPr="000E0F3F" w:rsidR="00070343" w:rsidP="00070343" w:rsidRDefault="00070343" w14:paraId="4533CE54" w14:textId="77777777">
            <w:pPr>
              <w:pStyle w:val="BodyText"/>
              <w:spacing w:after="0" w:line="240" w:lineRule="auto"/>
              <w:rPr>
                <w:rFonts w:eastAsiaTheme="majorEastAsia" w:cstheme="majorBidi"/>
                <w:b/>
                <w:color w:val="auto"/>
              </w:rPr>
            </w:pPr>
            <w:r w:rsidRPr="000E0F3F">
              <w:rPr>
                <w:rFonts w:eastAsiaTheme="majorEastAsia" w:cstheme="majorBidi"/>
                <w:b/>
                <w:color w:val="auto"/>
              </w:rPr>
              <w:t>Wave 2 = starting October 22 / November 22</w:t>
            </w:r>
          </w:p>
          <w:p w:rsidRPr="000E0F3F" w:rsidR="00070343" w:rsidP="00070343" w:rsidRDefault="00070343" w14:paraId="6F7F36C4" w14:textId="77777777">
            <w:pPr>
              <w:pStyle w:val="BodyText"/>
              <w:spacing w:after="0" w:line="240" w:lineRule="auto"/>
              <w:rPr>
                <w:rFonts w:eastAsiaTheme="majorEastAsia" w:cstheme="majorBidi"/>
                <w:b/>
                <w:color w:val="auto"/>
              </w:rPr>
            </w:pPr>
            <w:r w:rsidRPr="000E0F3F">
              <w:rPr>
                <w:rFonts w:eastAsiaTheme="majorEastAsia" w:cstheme="majorBidi"/>
                <w:b/>
                <w:color w:val="auto"/>
              </w:rPr>
              <w:t xml:space="preserve">Wave 3 = starting January 23 / February 23 </w:t>
            </w:r>
          </w:p>
          <w:p w:rsidRPr="000E0F3F" w:rsidR="00070343" w:rsidP="00070343" w:rsidRDefault="00070343" w14:paraId="7E64FDA0" w14:textId="77777777">
            <w:pPr>
              <w:pStyle w:val="BodyText"/>
              <w:spacing w:after="0" w:line="240" w:lineRule="auto"/>
              <w:rPr>
                <w:rFonts w:eastAsiaTheme="majorEastAsia" w:cstheme="majorBidi"/>
                <w:b/>
                <w:color w:val="auto"/>
                <w:sz w:val="22"/>
                <w:szCs w:val="22"/>
              </w:rPr>
            </w:pPr>
          </w:p>
          <w:p w:rsidRPr="000E0F3F" w:rsidR="00070343" w:rsidP="00070343" w:rsidRDefault="00070343" w14:paraId="0362F038" w14:textId="77777777">
            <w:pPr>
              <w:pStyle w:val="BodyText"/>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 xml:space="preserve">NB: </w:t>
            </w:r>
          </w:p>
          <w:p w:rsidRPr="000E0F3F" w:rsidR="008C1712" w:rsidP="00070343" w:rsidRDefault="000E0F3F" w14:paraId="454D42C0" w14:textId="56FAAC62">
            <w:pPr>
              <w:pStyle w:val="BodyText"/>
              <w:numPr>
                <w:ilvl w:val="0"/>
                <w:numId w:val="36"/>
              </w:numPr>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 xml:space="preserve">Proposals should </w:t>
            </w:r>
            <w:r w:rsidRPr="000E0F3F" w:rsidR="006A014F">
              <w:rPr>
                <w:rFonts w:eastAsiaTheme="majorEastAsia" w:cstheme="majorBidi"/>
                <w:bCs/>
                <w:color w:val="auto"/>
                <w:sz w:val="22"/>
                <w:szCs w:val="22"/>
              </w:rPr>
              <w:t xml:space="preserve">include which wave </w:t>
            </w:r>
            <w:r w:rsidRPr="000E0F3F">
              <w:rPr>
                <w:rFonts w:eastAsiaTheme="majorEastAsia" w:cstheme="majorBidi"/>
                <w:bCs/>
                <w:color w:val="auto"/>
                <w:sz w:val="22"/>
                <w:szCs w:val="22"/>
              </w:rPr>
              <w:t xml:space="preserve">the </w:t>
            </w:r>
            <w:r w:rsidR="0088403B">
              <w:rPr>
                <w:rFonts w:eastAsiaTheme="majorEastAsia" w:cstheme="majorBidi"/>
                <w:bCs/>
                <w:color w:val="auto"/>
                <w:sz w:val="22"/>
                <w:szCs w:val="22"/>
              </w:rPr>
              <w:t xml:space="preserve">Region / </w:t>
            </w:r>
            <w:r w:rsidRPr="000E0F3F">
              <w:rPr>
                <w:rFonts w:eastAsiaTheme="majorEastAsia" w:cstheme="majorBidi"/>
                <w:bCs/>
                <w:color w:val="auto"/>
                <w:sz w:val="22"/>
                <w:szCs w:val="22"/>
              </w:rPr>
              <w:t xml:space="preserve">ICS would prefer their </w:t>
            </w:r>
            <w:r w:rsidRPr="000E0F3F" w:rsidR="006A014F">
              <w:rPr>
                <w:rFonts w:eastAsiaTheme="majorEastAsia" w:cstheme="majorBidi"/>
                <w:bCs/>
                <w:color w:val="auto"/>
                <w:sz w:val="22"/>
                <w:szCs w:val="22"/>
              </w:rPr>
              <w:t xml:space="preserve">pilot to start </w:t>
            </w:r>
            <w:proofErr w:type="gramStart"/>
            <w:r w:rsidRPr="000E0F3F" w:rsidR="006A014F">
              <w:rPr>
                <w:rFonts w:eastAsiaTheme="majorEastAsia" w:cstheme="majorBidi"/>
                <w:bCs/>
                <w:color w:val="auto"/>
                <w:sz w:val="22"/>
                <w:szCs w:val="22"/>
              </w:rPr>
              <w:t>in</w:t>
            </w:r>
            <w:r w:rsidR="0088403B">
              <w:rPr>
                <w:rFonts w:eastAsiaTheme="majorEastAsia" w:cstheme="majorBidi"/>
                <w:bCs/>
                <w:color w:val="auto"/>
                <w:sz w:val="22"/>
                <w:szCs w:val="22"/>
              </w:rPr>
              <w:t>,</w:t>
            </w:r>
            <w:r w:rsidRPr="000E0F3F" w:rsidR="006A014F">
              <w:rPr>
                <w:rFonts w:eastAsiaTheme="majorEastAsia" w:cstheme="majorBidi"/>
                <w:bCs/>
                <w:color w:val="auto"/>
                <w:sz w:val="22"/>
                <w:szCs w:val="22"/>
              </w:rPr>
              <w:t xml:space="preserve"> </w:t>
            </w:r>
            <w:r w:rsidRPr="000E0F3F" w:rsidR="00600A71">
              <w:rPr>
                <w:rFonts w:eastAsiaTheme="majorEastAsia" w:cstheme="majorBidi"/>
                <w:bCs/>
                <w:color w:val="auto"/>
                <w:sz w:val="22"/>
                <w:szCs w:val="22"/>
              </w:rPr>
              <w:t>if</w:t>
            </w:r>
            <w:proofErr w:type="gramEnd"/>
            <w:r w:rsidRPr="000E0F3F">
              <w:rPr>
                <w:rFonts w:eastAsiaTheme="majorEastAsia" w:cstheme="majorBidi"/>
                <w:bCs/>
                <w:color w:val="auto"/>
                <w:sz w:val="22"/>
                <w:szCs w:val="22"/>
              </w:rPr>
              <w:t xml:space="preserve"> the</w:t>
            </w:r>
            <w:r w:rsidRPr="000E0F3F" w:rsidR="00600A71">
              <w:rPr>
                <w:rFonts w:eastAsiaTheme="majorEastAsia" w:cstheme="majorBidi"/>
                <w:bCs/>
                <w:color w:val="auto"/>
                <w:sz w:val="22"/>
                <w:szCs w:val="22"/>
              </w:rPr>
              <w:t xml:space="preserve"> application is successful. </w:t>
            </w:r>
          </w:p>
          <w:p w:rsidRPr="000E0F3F" w:rsidR="00070343" w:rsidP="00070343" w:rsidRDefault="00070343" w14:paraId="05A64906" w14:textId="3E1B855D">
            <w:pPr>
              <w:pStyle w:val="BodyText"/>
              <w:numPr>
                <w:ilvl w:val="0"/>
                <w:numId w:val="36"/>
              </w:numPr>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The pilots will last 12 months post the agreed start date</w:t>
            </w:r>
            <w:r w:rsidRPr="000E0F3F" w:rsidR="000E0F3F">
              <w:rPr>
                <w:rFonts w:eastAsiaTheme="majorEastAsia" w:cstheme="majorBidi"/>
                <w:bCs/>
                <w:color w:val="auto"/>
                <w:sz w:val="22"/>
                <w:szCs w:val="22"/>
              </w:rPr>
              <w:t>.</w:t>
            </w:r>
          </w:p>
          <w:p w:rsidRPr="000E0F3F" w:rsidR="00070343" w:rsidP="00070343" w:rsidRDefault="00757760" w14:paraId="574C12E4" w14:textId="11568CC7">
            <w:pPr>
              <w:pStyle w:val="BodyText"/>
              <w:numPr>
                <w:ilvl w:val="0"/>
                <w:numId w:val="36"/>
              </w:numPr>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Pilot f</w:t>
            </w:r>
            <w:r w:rsidRPr="000E0F3F" w:rsidR="00070343">
              <w:rPr>
                <w:rFonts w:eastAsiaTheme="majorEastAsia" w:cstheme="majorBidi"/>
                <w:bCs/>
                <w:color w:val="auto"/>
                <w:sz w:val="22"/>
                <w:szCs w:val="22"/>
              </w:rPr>
              <w:t xml:space="preserve">unding will be transferred to regions every quarter throughout </w:t>
            </w:r>
            <w:r w:rsidRPr="000E0F3F" w:rsidR="000E0F3F">
              <w:rPr>
                <w:rFonts w:eastAsiaTheme="majorEastAsia" w:cstheme="majorBidi"/>
                <w:bCs/>
                <w:color w:val="auto"/>
                <w:sz w:val="22"/>
                <w:szCs w:val="22"/>
              </w:rPr>
              <w:t>a</w:t>
            </w:r>
            <w:r w:rsidRPr="000E0F3F" w:rsidR="00070343">
              <w:rPr>
                <w:rFonts w:eastAsiaTheme="majorEastAsia" w:cstheme="majorBidi"/>
                <w:bCs/>
                <w:color w:val="auto"/>
                <w:sz w:val="22"/>
                <w:szCs w:val="22"/>
              </w:rPr>
              <w:t xml:space="preserve"> </w:t>
            </w:r>
            <w:proofErr w:type="gramStart"/>
            <w:r w:rsidRPr="000E0F3F" w:rsidR="00070343">
              <w:rPr>
                <w:rFonts w:eastAsiaTheme="majorEastAsia" w:cstheme="majorBidi"/>
                <w:bCs/>
                <w:color w:val="auto"/>
                <w:sz w:val="22"/>
                <w:szCs w:val="22"/>
              </w:rPr>
              <w:t>12 month</w:t>
            </w:r>
            <w:proofErr w:type="gramEnd"/>
            <w:r w:rsidRPr="000E0F3F" w:rsidR="00070343">
              <w:rPr>
                <w:rFonts w:eastAsiaTheme="majorEastAsia" w:cstheme="majorBidi"/>
                <w:bCs/>
                <w:color w:val="auto"/>
                <w:sz w:val="22"/>
                <w:szCs w:val="22"/>
              </w:rPr>
              <w:t xml:space="preserve"> period</w:t>
            </w:r>
            <w:r w:rsidRPr="000E0F3F" w:rsidR="000E0F3F">
              <w:rPr>
                <w:rFonts w:eastAsiaTheme="majorEastAsia" w:cstheme="majorBidi"/>
                <w:bCs/>
                <w:color w:val="auto"/>
                <w:sz w:val="22"/>
                <w:szCs w:val="22"/>
              </w:rPr>
              <w:t>.</w:t>
            </w:r>
          </w:p>
          <w:p w:rsidRPr="000E0F3F" w:rsidR="00D83DF6" w:rsidP="00E442CF" w:rsidRDefault="00463423" w14:paraId="6F2409E0" w14:textId="1477357D">
            <w:pPr>
              <w:pStyle w:val="BodyText"/>
              <w:numPr>
                <w:ilvl w:val="0"/>
                <w:numId w:val="36"/>
              </w:numPr>
              <w:spacing w:after="0" w:line="240" w:lineRule="auto"/>
              <w:rPr>
                <w:rFonts w:eastAsiaTheme="majorEastAsia" w:cstheme="majorBidi"/>
                <w:bCs/>
                <w:color w:val="auto"/>
                <w:sz w:val="22"/>
                <w:szCs w:val="22"/>
              </w:rPr>
            </w:pPr>
            <w:r w:rsidRPr="000E0F3F">
              <w:rPr>
                <w:rFonts w:eastAsiaTheme="majorEastAsia" w:cstheme="majorBidi"/>
                <w:bCs/>
                <w:color w:val="auto"/>
                <w:sz w:val="22"/>
                <w:szCs w:val="22"/>
              </w:rPr>
              <w:t>Spread and adoption funding will be available post pilot and</w:t>
            </w:r>
            <w:r w:rsidRPr="000E0F3F" w:rsidR="000E0F3F">
              <w:rPr>
                <w:rFonts w:eastAsiaTheme="majorEastAsia" w:cstheme="majorBidi"/>
                <w:bCs/>
                <w:color w:val="auto"/>
                <w:sz w:val="22"/>
                <w:szCs w:val="22"/>
              </w:rPr>
              <w:t xml:space="preserve"> will be</w:t>
            </w:r>
            <w:r w:rsidRPr="000E0F3F">
              <w:rPr>
                <w:rFonts w:eastAsiaTheme="majorEastAsia" w:cstheme="majorBidi"/>
                <w:bCs/>
                <w:color w:val="auto"/>
                <w:sz w:val="22"/>
                <w:szCs w:val="22"/>
              </w:rPr>
              <w:t xml:space="preserve"> transferred to regions every quarter throughout the following </w:t>
            </w:r>
            <w:proofErr w:type="gramStart"/>
            <w:r w:rsidRPr="000E0F3F">
              <w:rPr>
                <w:rFonts w:eastAsiaTheme="majorEastAsia" w:cstheme="majorBidi"/>
                <w:bCs/>
                <w:color w:val="auto"/>
                <w:sz w:val="22"/>
                <w:szCs w:val="22"/>
              </w:rPr>
              <w:t>12 month</w:t>
            </w:r>
            <w:proofErr w:type="gramEnd"/>
            <w:r w:rsidRPr="000E0F3F">
              <w:rPr>
                <w:rFonts w:eastAsiaTheme="majorEastAsia" w:cstheme="majorBidi"/>
                <w:bCs/>
                <w:color w:val="auto"/>
                <w:sz w:val="22"/>
                <w:szCs w:val="22"/>
              </w:rPr>
              <w:t xml:space="preserve"> period</w:t>
            </w:r>
            <w:r w:rsidRPr="000E0F3F" w:rsidR="000E0F3F">
              <w:rPr>
                <w:rFonts w:eastAsiaTheme="majorEastAsia" w:cstheme="majorBidi"/>
                <w:bCs/>
                <w:color w:val="auto"/>
                <w:sz w:val="22"/>
                <w:szCs w:val="22"/>
              </w:rPr>
              <w:t>.</w:t>
            </w:r>
          </w:p>
        </w:tc>
      </w:tr>
    </w:tbl>
    <w:p w:rsidR="00895E35" w:rsidP="0058477B" w:rsidRDefault="00895E35" w14:paraId="4105077A" w14:textId="40D82018">
      <w:pPr>
        <w:pStyle w:val="BodyText"/>
        <w:spacing w:after="0" w:line="240" w:lineRule="auto"/>
        <w:ind w:left="714"/>
        <w:rPr>
          <w:color w:val="auto"/>
        </w:rPr>
      </w:pPr>
    </w:p>
    <w:p w:rsidRPr="000E0F3F" w:rsidR="0088403B" w:rsidP="0058477B" w:rsidRDefault="0088403B" w14:paraId="3E54145B" w14:textId="77777777">
      <w:pPr>
        <w:pStyle w:val="BodyText"/>
        <w:spacing w:after="0" w:line="240" w:lineRule="auto"/>
        <w:ind w:left="714"/>
        <w:rPr>
          <w:color w:val="auto"/>
        </w:rPr>
      </w:pPr>
    </w:p>
    <w:p w:rsidRPr="000E0F3F" w:rsidR="004C1006" w:rsidP="0058477B" w:rsidRDefault="00AB08FF" w14:paraId="5BBB3B90" w14:textId="27919C30">
      <w:pPr>
        <w:pStyle w:val="BodyText"/>
        <w:numPr>
          <w:ilvl w:val="0"/>
          <w:numId w:val="12"/>
        </w:numPr>
        <w:spacing w:after="0" w:line="240" w:lineRule="auto"/>
        <w:ind w:left="714" w:hanging="357"/>
        <w:rPr>
          <w:color w:val="auto"/>
        </w:rPr>
      </w:pPr>
      <w:r w:rsidRPr="000E0F3F">
        <w:rPr>
          <w:b/>
          <w:bCs/>
          <w:color w:val="auto"/>
        </w:rPr>
        <w:lastRenderedPageBreak/>
        <w:t xml:space="preserve">Regional </w:t>
      </w:r>
      <w:r w:rsidRPr="000E0F3F" w:rsidR="00872AF4">
        <w:rPr>
          <w:b/>
          <w:bCs/>
          <w:color w:val="auto"/>
        </w:rPr>
        <w:t>Governance and Reporting:</w:t>
      </w:r>
      <w:r w:rsidRPr="000E0F3F" w:rsidR="00872AF4">
        <w:rPr>
          <w:color w:val="auto"/>
        </w:rPr>
        <w:t xml:space="preserve"> </w:t>
      </w:r>
      <w:r w:rsidRPr="000E0F3F" w:rsidR="004C1006">
        <w:rPr>
          <w:color w:val="auto"/>
        </w:rPr>
        <w:t xml:space="preserve">All </w:t>
      </w:r>
      <w:r w:rsidRPr="000E0F3F" w:rsidR="00FC7100">
        <w:rPr>
          <w:color w:val="auto"/>
        </w:rPr>
        <w:t>application</w:t>
      </w:r>
      <w:r w:rsidRPr="000E0F3F" w:rsidR="004C1006">
        <w:rPr>
          <w:color w:val="auto"/>
        </w:rPr>
        <w:t xml:space="preserve">s </w:t>
      </w:r>
      <w:r w:rsidRPr="000E0F3F" w:rsidR="001D7D94">
        <w:rPr>
          <w:color w:val="auto"/>
        </w:rPr>
        <w:t>should</w:t>
      </w:r>
      <w:r w:rsidRPr="000E0F3F" w:rsidR="004C1006">
        <w:rPr>
          <w:color w:val="auto"/>
        </w:rPr>
        <w:t xml:space="preserve"> outline regional </w:t>
      </w:r>
      <w:r w:rsidRPr="000E0F3F">
        <w:rPr>
          <w:color w:val="auto"/>
        </w:rPr>
        <w:t xml:space="preserve">oversight </w:t>
      </w:r>
      <w:r w:rsidRPr="000E0F3F" w:rsidR="004C1006">
        <w:rPr>
          <w:color w:val="auto"/>
        </w:rPr>
        <w:t>and system governance and reporting</w:t>
      </w:r>
      <w:r w:rsidRPr="000E0F3F" w:rsidR="00C6510F">
        <w:rPr>
          <w:color w:val="auto"/>
        </w:rPr>
        <w:t xml:space="preserve"> arrangements</w:t>
      </w:r>
      <w:r w:rsidRPr="000E0F3F" w:rsidR="0064577E">
        <w:rPr>
          <w:color w:val="auto"/>
        </w:rPr>
        <w:t>. T</w:t>
      </w:r>
      <w:r w:rsidRPr="000E0F3F" w:rsidR="004C1006">
        <w:rPr>
          <w:color w:val="auto"/>
        </w:rPr>
        <w:t xml:space="preserve">his </w:t>
      </w:r>
      <w:r w:rsidRPr="000E0F3F" w:rsidR="001D7D94">
        <w:rPr>
          <w:color w:val="auto"/>
        </w:rPr>
        <w:t>should</w:t>
      </w:r>
      <w:r w:rsidRPr="000E0F3F" w:rsidR="004C1006">
        <w:rPr>
          <w:color w:val="auto"/>
        </w:rPr>
        <w:t xml:space="preserve"> include a process to </w:t>
      </w:r>
      <w:r w:rsidRPr="000E0F3F" w:rsidR="00BF1ED1">
        <w:rPr>
          <w:color w:val="auto"/>
        </w:rPr>
        <w:t>check in</w:t>
      </w:r>
      <w:r w:rsidRPr="000E0F3F" w:rsidR="0064577E">
        <w:rPr>
          <w:color w:val="auto"/>
        </w:rPr>
        <w:t>; an</w:t>
      </w:r>
      <w:r w:rsidRPr="000E0F3F" w:rsidR="00BF1ED1">
        <w:rPr>
          <w:color w:val="auto"/>
        </w:rPr>
        <w:t xml:space="preserve"> offer </w:t>
      </w:r>
      <w:r w:rsidRPr="000E0F3F" w:rsidR="0064577E">
        <w:rPr>
          <w:color w:val="auto"/>
        </w:rPr>
        <w:t xml:space="preserve">of </w:t>
      </w:r>
      <w:r w:rsidRPr="000E0F3F" w:rsidR="00BF1ED1">
        <w:rPr>
          <w:color w:val="auto"/>
        </w:rPr>
        <w:t>monthly support</w:t>
      </w:r>
      <w:r w:rsidRPr="000E0F3F" w:rsidR="0064577E">
        <w:rPr>
          <w:color w:val="auto"/>
        </w:rPr>
        <w:t>;</w:t>
      </w:r>
      <w:r w:rsidRPr="000E0F3F" w:rsidR="004C1006">
        <w:rPr>
          <w:color w:val="auto"/>
        </w:rPr>
        <w:t xml:space="preserve"> </w:t>
      </w:r>
      <w:r w:rsidRPr="000E0F3F" w:rsidR="00F550DD">
        <w:rPr>
          <w:color w:val="auto"/>
        </w:rPr>
        <w:t xml:space="preserve">an </w:t>
      </w:r>
      <w:r w:rsidRPr="000E0F3F" w:rsidR="004C1006">
        <w:rPr>
          <w:color w:val="auto"/>
        </w:rPr>
        <w:t xml:space="preserve">end of pilot report to the national team and include at least monthly liaison with the </w:t>
      </w:r>
      <w:r w:rsidRPr="000E0F3F" w:rsidR="009F47D6">
        <w:rPr>
          <w:color w:val="auto"/>
        </w:rPr>
        <w:t>National IPC</w:t>
      </w:r>
      <w:r w:rsidRPr="000E0F3F" w:rsidR="004C1006">
        <w:rPr>
          <w:color w:val="auto"/>
        </w:rPr>
        <w:t xml:space="preserve"> Improvement Lead</w:t>
      </w:r>
      <w:r w:rsidRPr="000E0F3F" w:rsidR="00920534">
        <w:rPr>
          <w:color w:val="auto"/>
        </w:rPr>
        <w:t xml:space="preserve"> as well as the regional AMR lead and or regional diagnostic lead</w:t>
      </w:r>
      <w:r w:rsidRPr="000E0F3F" w:rsidR="004C1006">
        <w:rPr>
          <w:color w:val="auto"/>
        </w:rPr>
        <w:t>.</w:t>
      </w:r>
    </w:p>
    <w:p w:rsidRPr="000E0F3F" w:rsidR="00856F4D" w:rsidP="0058477B" w:rsidRDefault="00BF1ED1" w14:paraId="735355DB" w14:textId="53129EDA">
      <w:pPr>
        <w:pStyle w:val="BodyText"/>
        <w:numPr>
          <w:ilvl w:val="0"/>
          <w:numId w:val="12"/>
        </w:numPr>
        <w:spacing w:after="0" w:line="240" w:lineRule="auto"/>
        <w:ind w:left="714" w:hanging="357"/>
        <w:rPr>
          <w:color w:val="auto"/>
        </w:rPr>
      </w:pPr>
      <w:r w:rsidRPr="000E0F3F">
        <w:rPr>
          <w:color w:val="auto"/>
        </w:rPr>
        <w:t xml:space="preserve">The national UTI steering group will review the progress of pilots, receiving reporting at relevant milestones.  </w:t>
      </w:r>
    </w:p>
    <w:p w:rsidRPr="000E0F3F" w:rsidR="000E0F3F" w:rsidP="000E0F3F" w:rsidRDefault="000E0F3F" w14:paraId="0C64FFCB" w14:textId="77777777">
      <w:pPr>
        <w:pStyle w:val="BodyText"/>
        <w:spacing w:after="0" w:line="240" w:lineRule="auto"/>
        <w:ind w:left="714"/>
        <w:rPr>
          <w:color w:val="auto"/>
        </w:rPr>
      </w:pPr>
    </w:p>
    <w:p w:rsidRPr="000E0F3F" w:rsidR="000E0F3F" w:rsidP="000E0F3F" w:rsidRDefault="000E0F3F" w14:paraId="3E796B35" w14:textId="77777777">
      <w:pPr>
        <w:pStyle w:val="BodyText"/>
        <w:spacing w:after="0" w:line="240" w:lineRule="auto"/>
        <w:ind w:left="714"/>
        <w:rPr>
          <w:color w:val="auto"/>
        </w:rPr>
      </w:pPr>
    </w:p>
    <w:p w:rsidRPr="000E0F3F" w:rsidR="00BF1ED1" w:rsidP="0058477B" w:rsidRDefault="00535FDC" w14:paraId="5D8B4BA5" w14:textId="6D8A0C3B">
      <w:pPr>
        <w:pStyle w:val="BodyText"/>
        <w:rPr>
          <w:color w:val="auto"/>
        </w:rPr>
      </w:pPr>
      <w:r w:rsidRPr="000E0F3F">
        <w:rPr>
          <w:b/>
          <w:bCs/>
          <w:color w:val="auto"/>
        </w:rPr>
        <w:t xml:space="preserve">8.0 </w:t>
      </w:r>
      <w:r w:rsidRPr="000E0F3F" w:rsidR="00C6510F">
        <w:rPr>
          <w:b/>
          <w:bCs/>
          <w:color w:val="auto"/>
        </w:rPr>
        <w:t>Funding Arrangements:</w:t>
      </w:r>
      <w:r w:rsidRPr="000E0F3F" w:rsidR="00966FF6">
        <w:rPr>
          <w:color w:val="auto"/>
        </w:rPr>
        <w:t xml:space="preserve"> </w:t>
      </w:r>
    </w:p>
    <w:p w:rsidRPr="000E0F3F" w:rsidR="00C6396A" w:rsidP="00DB1C77" w:rsidRDefault="004A3A10" w14:paraId="5FA95080" w14:textId="0445DD2A">
      <w:pPr>
        <w:pStyle w:val="BodyText"/>
        <w:spacing w:line="240" w:lineRule="auto"/>
        <w:rPr>
          <w:rFonts w:cs="Arial"/>
          <w:color w:val="auto"/>
        </w:rPr>
      </w:pPr>
      <w:r w:rsidRPr="000E0F3F">
        <w:rPr>
          <w:rFonts w:cs="Arial"/>
          <w:color w:val="auto"/>
        </w:rPr>
        <w:t>See below</w:t>
      </w:r>
      <w:r w:rsidRPr="000E0F3F" w:rsidR="00814744">
        <w:rPr>
          <w:rFonts w:cs="Arial"/>
          <w:color w:val="auto"/>
        </w:rPr>
        <w:t xml:space="preserve"> budget </w:t>
      </w:r>
      <w:r w:rsidRPr="000E0F3F" w:rsidR="00C6396A">
        <w:rPr>
          <w:rFonts w:cs="Arial"/>
          <w:color w:val="auto"/>
        </w:rPr>
        <w:t xml:space="preserve">profile </w:t>
      </w:r>
      <w:r w:rsidRPr="000E0F3F" w:rsidR="00814744">
        <w:rPr>
          <w:rFonts w:cs="Arial"/>
          <w:color w:val="auto"/>
        </w:rPr>
        <w:t>for the hydration pilots</w:t>
      </w:r>
      <w:r w:rsidRPr="000E0F3F" w:rsidR="00C6396A">
        <w:rPr>
          <w:rFonts w:cs="Arial"/>
          <w:color w:val="auto"/>
        </w:rPr>
        <w:t>:</w:t>
      </w:r>
    </w:p>
    <w:p w:rsidRPr="000E0F3F" w:rsidR="00D805CB" w:rsidP="00DB1C77" w:rsidRDefault="00D805CB" w14:paraId="784AF146" w14:textId="6E16F5A6">
      <w:pPr>
        <w:pStyle w:val="BodyText"/>
        <w:spacing w:line="240" w:lineRule="auto"/>
        <w:rPr>
          <w:rFonts w:cs="Arial"/>
          <w:color w:val="auto"/>
        </w:rPr>
      </w:pP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1984"/>
        <w:gridCol w:w="1985"/>
        <w:gridCol w:w="3402"/>
      </w:tblGrid>
      <w:tr w:rsidRPr="000E0F3F" w:rsidR="000E0F3F" w:rsidTr="00226D78" w14:paraId="16FA84EC" w14:textId="77777777">
        <w:trPr>
          <w:trHeight w:val="289"/>
          <w:jc w:val="center"/>
        </w:trPr>
        <w:tc>
          <w:tcPr>
            <w:tcW w:w="1702" w:type="dxa"/>
            <w:shd w:val="clear" w:color="auto" w:fill="E3E6E9" w:themeFill="accent3" w:themeFillTint="33"/>
          </w:tcPr>
          <w:p w:rsidRPr="000E0F3F" w:rsidR="000D7A5D" w:rsidP="006D03D4" w:rsidRDefault="000D7A5D" w14:paraId="3B3A348C" w14:textId="279246F9">
            <w:pPr>
              <w:pStyle w:val="BodyText"/>
              <w:spacing w:line="240" w:lineRule="auto"/>
              <w:jc w:val="center"/>
              <w:rPr>
                <w:rFonts w:cs="Arial"/>
                <w:color w:val="auto"/>
              </w:rPr>
            </w:pPr>
            <w:r w:rsidRPr="000E0F3F">
              <w:rPr>
                <w:rFonts w:cs="Arial"/>
                <w:color w:val="auto"/>
              </w:rPr>
              <w:t>Pilot wave</w:t>
            </w:r>
          </w:p>
        </w:tc>
        <w:tc>
          <w:tcPr>
            <w:tcW w:w="1984" w:type="dxa"/>
            <w:shd w:val="clear" w:color="auto" w:fill="E3E6E9" w:themeFill="accent3" w:themeFillTint="33"/>
          </w:tcPr>
          <w:p w:rsidRPr="000E0F3F" w:rsidR="000D7A5D" w:rsidP="006D03D4" w:rsidRDefault="000D7A5D" w14:paraId="7B2CB583" w14:textId="416B0661">
            <w:pPr>
              <w:pStyle w:val="BodyText"/>
              <w:spacing w:line="240" w:lineRule="auto"/>
              <w:jc w:val="center"/>
              <w:rPr>
                <w:rFonts w:cs="Arial"/>
                <w:color w:val="auto"/>
              </w:rPr>
            </w:pPr>
            <w:r w:rsidRPr="000E0F3F">
              <w:rPr>
                <w:rFonts w:cs="Arial"/>
                <w:color w:val="auto"/>
              </w:rPr>
              <w:t>Funding purpose</w:t>
            </w:r>
          </w:p>
        </w:tc>
        <w:tc>
          <w:tcPr>
            <w:tcW w:w="1985" w:type="dxa"/>
            <w:shd w:val="clear" w:color="auto" w:fill="E3E6E9" w:themeFill="accent3" w:themeFillTint="33"/>
          </w:tcPr>
          <w:p w:rsidRPr="000E0F3F" w:rsidR="000D7A5D" w:rsidP="006D03D4" w:rsidRDefault="000D7A5D" w14:paraId="1A8B6A19" w14:textId="77777777">
            <w:pPr>
              <w:pStyle w:val="BodyText"/>
              <w:spacing w:after="0" w:line="240" w:lineRule="auto"/>
              <w:jc w:val="center"/>
              <w:rPr>
                <w:rFonts w:cs="Arial"/>
                <w:color w:val="auto"/>
              </w:rPr>
            </w:pPr>
            <w:r w:rsidRPr="000E0F3F">
              <w:rPr>
                <w:rFonts w:cs="Arial"/>
                <w:color w:val="auto"/>
              </w:rPr>
              <w:t>Funding amount</w:t>
            </w:r>
          </w:p>
          <w:p w:rsidRPr="000E0F3F" w:rsidR="000D7A5D" w:rsidP="006D03D4" w:rsidRDefault="000D7A5D" w14:paraId="42FEA91D" w14:textId="360FA094">
            <w:pPr>
              <w:pStyle w:val="BodyText"/>
              <w:spacing w:after="0" w:line="240" w:lineRule="auto"/>
              <w:jc w:val="center"/>
              <w:rPr>
                <w:rFonts w:cs="Arial"/>
                <w:color w:val="auto"/>
              </w:rPr>
            </w:pPr>
            <w:r w:rsidRPr="000E0F3F">
              <w:rPr>
                <w:rFonts w:cs="Arial"/>
                <w:color w:val="auto"/>
              </w:rPr>
              <w:t>(per region)</w:t>
            </w:r>
          </w:p>
        </w:tc>
        <w:tc>
          <w:tcPr>
            <w:tcW w:w="3402" w:type="dxa"/>
            <w:shd w:val="clear" w:color="auto" w:fill="E3E6E9" w:themeFill="accent3" w:themeFillTint="33"/>
          </w:tcPr>
          <w:p w:rsidRPr="000E0F3F" w:rsidR="000D7A5D" w:rsidP="006D03D4" w:rsidRDefault="000D7A5D" w14:paraId="3186AF29" w14:textId="1BA41CF9">
            <w:pPr>
              <w:pStyle w:val="BodyText"/>
              <w:spacing w:line="240" w:lineRule="auto"/>
              <w:jc w:val="center"/>
              <w:rPr>
                <w:rFonts w:cs="Arial"/>
                <w:color w:val="auto"/>
              </w:rPr>
            </w:pPr>
            <w:r w:rsidRPr="000E0F3F">
              <w:rPr>
                <w:rFonts w:cs="Arial"/>
                <w:color w:val="auto"/>
              </w:rPr>
              <w:t>Notes</w:t>
            </w:r>
          </w:p>
        </w:tc>
      </w:tr>
      <w:tr w:rsidRPr="000E0F3F" w:rsidR="000E0F3F" w:rsidTr="00226D78" w14:paraId="05E0E11B" w14:textId="77777777">
        <w:trPr>
          <w:trHeight w:val="289"/>
          <w:jc w:val="center"/>
        </w:trPr>
        <w:tc>
          <w:tcPr>
            <w:tcW w:w="1702" w:type="dxa"/>
            <w:vMerge w:val="restart"/>
          </w:tcPr>
          <w:p w:rsidRPr="000E0F3F" w:rsidR="000D7A5D" w:rsidP="006F3CC2" w:rsidRDefault="000D7A5D" w14:paraId="467C19D5" w14:textId="6674AECD">
            <w:pPr>
              <w:pStyle w:val="BodyText"/>
              <w:spacing w:after="0" w:line="240" w:lineRule="auto"/>
              <w:rPr>
                <w:rFonts w:cs="Arial"/>
                <w:b/>
                <w:bCs/>
                <w:color w:val="auto"/>
              </w:rPr>
            </w:pPr>
            <w:r w:rsidRPr="000E0F3F">
              <w:rPr>
                <w:rFonts w:cs="Arial"/>
                <w:b/>
                <w:bCs/>
                <w:color w:val="auto"/>
              </w:rPr>
              <w:t>Wave 1</w:t>
            </w:r>
          </w:p>
          <w:p w:rsidRPr="000E0F3F" w:rsidR="000D7A5D" w:rsidP="006F3CC2" w:rsidRDefault="000D7A5D" w14:paraId="2562E0F7" w14:textId="77777777">
            <w:pPr>
              <w:pStyle w:val="BodyText"/>
              <w:spacing w:after="0" w:line="240" w:lineRule="auto"/>
              <w:rPr>
                <w:rFonts w:cs="Arial"/>
                <w:color w:val="auto"/>
              </w:rPr>
            </w:pPr>
          </w:p>
          <w:p w:rsidRPr="000E0F3F" w:rsidR="000D7A5D" w:rsidP="006F3CC2" w:rsidRDefault="000D7A5D" w14:paraId="7A630BFA" w14:textId="5E421D2D">
            <w:pPr>
              <w:pStyle w:val="BodyText"/>
              <w:spacing w:after="0" w:line="240" w:lineRule="auto"/>
              <w:rPr>
                <w:rFonts w:cs="Arial"/>
                <w:color w:val="auto"/>
              </w:rPr>
            </w:pPr>
            <w:r w:rsidRPr="000E0F3F">
              <w:rPr>
                <w:rFonts w:cs="Arial"/>
                <w:color w:val="auto"/>
              </w:rPr>
              <w:t>(June 22)</w:t>
            </w:r>
          </w:p>
        </w:tc>
        <w:tc>
          <w:tcPr>
            <w:tcW w:w="1984" w:type="dxa"/>
          </w:tcPr>
          <w:p w:rsidRPr="000E0F3F" w:rsidR="000D7A5D" w:rsidP="008219A6" w:rsidRDefault="000D7A5D" w14:paraId="663D6987" w14:textId="6C14E095">
            <w:pPr>
              <w:pStyle w:val="BodyText"/>
              <w:spacing w:line="240" w:lineRule="auto"/>
              <w:rPr>
                <w:rFonts w:cs="Arial"/>
                <w:color w:val="auto"/>
              </w:rPr>
            </w:pPr>
            <w:r w:rsidRPr="000E0F3F">
              <w:rPr>
                <w:rFonts w:cs="Arial"/>
                <w:color w:val="auto"/>
              </w:rPr>
              <w:t>Pilots</w:t>
            </w:r>
          </w:p>
        </w:tc>
        <w:tc>
          <w:tcPr>
            <w:tcW w:w="1985" w:type="dxa"/>
          </w:tcPr>
          <w:p w:rsidRPr="000E0F3F" w:rsidR="000D7A5D" w:rsidP="00D805CB" w:rsidRDefault="000D7A5D" w14:paraId="44CF5D72" w14:textId="7EDF747F">
            <w:pPr>
              <w:pStyle w:val="BodyText"/>
              <w:spacing w:line="240" w:lineRule="auto"/>
              <w:jc w:val="center"/>
              <w:rPr>
                <w:rFonts w:cs="Arial"/>
                <w:color w:val="auto"/>
              </w:rPr>
            </w:pPr>
            <w:r w:rsidRPr="000E0F3F">
              <w:rPr>
                <w:rFonts w:cs="Arial"/>
                <w:color w:val="auto"/>
              </w:rPr>
              <w:t>£300,000</w:t>
            </w:r>
          </w:p>
        </w:tc>
        <w:tc>
          <w:tcPr>
            <w:tcW w:w="3402" w:type="dxa"/>
            <w:vMerge w:val="restart"/>
          </w:tcPr>
          <w:p w:rsidRPr="000E0F3F" w:rsidR="000D7A5D" w:rsidP="00C45337" w:rsidRDefault="000D7A5D" w14:paraId="639D38B6" w14:textId="01F84C69">
            <w:pPr>
              <w:pStyle w:val="BodyText"/>
              <w:spacing w:after="0" w:line="240" w:lineRule="auto"/>
              <w:rPr>
                <w:rFonts w:cs="Arial"/>
                <w:b/>
                <w:bCs/>
                <w:color w:val="auto"/>
                <w:sz w:val="20"/>
                <w:szCs w:val="20"/>
                <w:u w:val="single"/>
              </w:rPr>
            </w:pPr>
            <w:r w:rsidRPr="000E0F3F">
              <w:rPr>
                <w:rFonts w:cs="Arial"/>
                <w:b/>
                <w:bCs/>
                <w:color w:val="auto"/>
                <w:sz w:val="20"/>
                <w:szCs w:val="20"/>
                <w:u w:val="single"/>
              </w:rPr>
              <w:t xml:space="preserve">Pilots: </w:t>
            </w:r>
          </w:p>
          <w:p w:rsidRPr="000E0F3F" w:rsidR="000D7A5D" w:rsidP="00C45337" w:rsidRDefault="006D03D4" w14:paraId="1A27BDAA" w14:textId="19B5C61F">
            <w:pPr>
              <w:pStyle w:val="BodyText"/>
              <w:spacing w:after="0" w:line="240" w:lineRule="auto"/>
              <w:rPr>
                <w:rFonts w:cs="Arial"/>
                <w:color w:val="auto"/>
                <w:sz w:val="20"/>
                <w:szCs w:val="20"/>
              </w:rPr>
            </w:pPr>
            <w:r w:rsidRPr="000E0F3F">
              <w:rPr>
                <w:rFonts w:cs="Arial"/>
                <w:color w:val="auto"/>
                <w:sz w:val="20"/>
                <w:szCs w:val="20"/>
              </w:rPr>
              <w:t xml:space="preserve">*The </w:t>
            </w:r>
            <w:r w:rsidRPr="000E0F3F" w:rsidR="00B2669C">
              <w:rPr>
                <w:rFonts w:cs="Arial"/>
                <w:color w:val="auto"/>
                <w:sz w:val="20"/>
                <w:szCs w:val="20"/>
              </w:rPr>
              <w:t xml:space="preserve">pilot </w:t>
            </w:r>
            <w:r w:rsidRPr="000E0F3F">
              <w:rPr>
                <w:rFonts w:cs="Arial"/>
                <w:color w:val="auto"/>
                <w:sz w:val="20"/>
                <w:szCs w:val="20"/>
              </w:rPr>
              <w:t>fund</w:t>
            </w:r>
            <w:r w:rsidRPr="000E0F3F" w:rsidR="00AA5538">
              <w:rPr>
                <w:rFonts w:cs="Arial"/>
                <w:color w:val="auto"/>
                <w:sz w:val="20"/>
                <w:szCs w:val="20"/>
              </w:rPr>
              <w:t>ing (£300</w:t>
            </w:r>
            <w:r w:rsidRPr="000E0F3F" w:rsidR="00B2669C">
              <w:rPr>
                <w:rFonts w:cs="Arial"/>
                <w:color w:val="auto"/>
                <w:sz w:val="20"/>
                <w:szCs w:val="20"/>
              </w:rPr>
              <w:t>,000</w:t>
            </w:r>
            <w:r w:rsidRPr="000E0F3F" w:rsidR="00AA5538">
              <w:rPr>
                <w:rFonts w:cs="Arial"/>
                <w:color w:val="auto"/>
                <w:sz w:val="20"/>
                <w:szCs w:val="20"/>
              </w:rPr>
              <w:t xml:space="preserve">) will be split into </w:t>
            </w:r>
            <w:r w:rsidRPr="000E0F3F" w:rsidR="00ED79D6">
              <w:rPr>
                <w:rFonts w:cs="Arial"/>
                <w:color w:val="auto"/>
                <w:sz w:val="20"/>
                <w:szCs w:val="20"/>
              </w:rPr>
              <w:t>quarterly</w:t>
            </w:r>
            <w:r w:rsidRPr="000E0F3F" w:rsidR="00B2669C">
              <w:rPr>
                <w:rFonts w:cs="Arial"/>
                <w:color w:val="auto"/>
                <w:sz w:val="20"/>
                <w:szCs w:val="20"/>
              </w:rPr>
              <w:t xml:space="preserve"> payments</w:t>
            </w:r>
            <w:r w:rsidRPr="000E0F3F" w:rsidR="00162A14">
              <w:rPr>
                <w:rFonts w:cs="Arial"/>
                <w:color w:val="auto"/>
                <w:sz w:val="20"/>
                <w:szCs w:val="20"/>
              </w:rPr>
              <w:t xml:space="preserve"> </w:t>
            </w:r>
            <w:r w:rsidRPr="000E0F3F" w:rsidR="000D7A5D">
              <w:rPr>
                <w:rFonts w:cs="Arial"/>
                <w:color w:val="auto"/>
                <w:sz w:val="20"/>
                <w:szCs w:val="20"/>
              </w:rPr>
              <w:t xml:space="preserve">starting from the agreed start date of the pilot. </w:t>
            </w:r>
          </w:p>
          <w:p w:rsidRPr="000E0F3F" w:rsidR="000D7A5D" w:rsidP="00C45337" w:rsidRDefault="000D7A5D" w14:paraId="7D755615" w14:textId="6D7E4FA7">
            <w:pPr>
              <w:pStyle w:val="BodyText"/>
              <w:spacing w:line="240" w:lineRule="auto"/>
              <w:rPr>
                <w:rFonts w:cs="Arial"/>
                <w:color w:val="auto"/>
                <w:sz w:val="20"/>
                <w:szCs w:val="20"/>
              </w:rPr>
            </w:pPr>
            <w:r w:rsidRPr="000E0F3F">
              <w:rPr>
                <w:rFonts w:cs="Arial"/>
                <w:color w:val="auto"/>
                <w:sz w:val="20"/>
                <w:szCs w:val="20"/>
              </w:rPr>
              <w:t>**Wave 2 &amp; 3 pilot payments will run into Q1, Q2, Q3 of 2023/24</w:t>
            </w:r>
            <w:r w:rsidRPr="000E0F3F" w:rsidR="000E0F3F">
              <w:rPr>
                <w:rFonts w:cs="Arial"/>
                <w:color w:val="auto"/>
                <w:sz w:val="20"/>
                <w:szCs w:val="20"/>
              </w:rPr>
              <w:t>.</w:t>
            </w:r>
          </w:p>
          <w:p w:rsidRPr="000E0F3F" w:rsidR="000D7A5D" w:rsidP="00C45337" w:rsidRDefault="000D7A5D" w14:paraId="40215360" w14:textId="42182BB9">
            <w:pPr>
              <w:pStyle w:val="BodyText"/>
              <w:spacing w:after="0" w:line="240" w:lineRule="auto"/>
              <w:rPr>
                <w:rFonts w:cs="Arial"/>
                <w:b/>
                <w:bCs/>
                <w:color w:val="auto"/>
                <w:sz w:val="20"/>
                <w:szCs w:val="20"/>
                <w:u w:val="single"/>
              </w:rPr>
            </w:pPr>
            <w:r w:rsidRPr="000E0F3F">
              <w:rPr>
                <w:rFonts w:cs="Arial"/>
                <w:b/>
                <w:bCs/>
                <w:color w:val="auto"/>
                <w:sz w:val="20"/>
                <w:szCs w:val="20"/>
                <w:u w:val="single"/>
              </w:rPr>
              <w:t>Spread &amp; adoption:</w:t>
            </w:r>
          </w:p>
          <w:p w:rsidRPr="000E0F3F" w:rsidR="000D7A5D" w:rsidP="00C45337" w:rsidRDefault="000D7A5D" w14:paraId="69048899" w14:textId="21C2A2F2">
            <w:pPr>
              <w:pStyle w:val="BodyText"/>
              <w:spacing w:after="0" w:line="240" w:lineRule="auto"/>
              <w:rPr>
                <w:rFonts w:cs="Arial"/>
                <w:color w:val="auto"/>
                <w:sz w:val="20"/>
                <w:szCs w:val="20"/>
              </w:rPr>
            </w:pPr>
            <w:r w:rsidRPr="000E0F3F">
              <w:rPr>
                <w:rFonts w:cs="Arial"/>
                <w:color w:val="auto"/>
                <w:sz w:val="20"/>
                <w:szCs w:val="20"/>
              </w:rPr>
              <w:t>*</w:t>
            </w:r>
            <w:r w:rsidRPr="000E0F3F" w:rsidR="00ED79D6">
              <w:rPr>
                <w:rFonts w:cs="Arial"/>
                <w:color w:val="auto"/>
                <w:sz w:val="20"/>
                <w:szCs w:val="20"/>
              </w:rPr>
              <w:t xml:space="preserve">The spread and adoption funding (£200,000) will be split into quarterly payments </w:t>
            </w:r>
            <w:r w:rsidRPr="000E0F3F" w:rsidR="00FD791D">
              <w:rPr>
                <w:rFonts w:cs="Arial"/>
                <w:color w:val="auto"/>
                <w:sz w:val="20"/>
                <w:szCs w:val="20"/>
              </w:rPr>
              <w:t xml:space="preserve">starting </w:t>
            </w:r>
            <w:r w:rsidRPr="000E0F3F">
              <w:rPr>
                <w:rFonts w:cs="Arial"/>
                <w:color w:val="auto"/>
                <w:sz w:val="20"/>
                <w:szCs w:val="20"/>
              </w:rPr>
              <w:t>from an agreed date</w:t>
            </w:r>
            <w:r w:rsidRPr="000E0F3F" w:rsidR="00A204DD">
              <w:rPr>
                <w:rFonts w:cs="Arial"/>
                <w:color w:val="auto"/>
                <w:sz w:val="20"/>
                <w:szCs w:val="20"/>
              </w:rPr>
              <w:t xml:space="preserve"> following pilot completion</w:t>
            </w:r>
            <w:r w:rsidRPr="000E0F3F">
              <w:rPr>
                <w:rFonts w:cs="Arial"/>
                <w:color w:val="auto"/>
                <w:sz w:val="20"/>
                <w:szCs w:val="20"/>
              </w:rPr>
              <w:t xml:space="preserve">. </w:t>
            </w:r>
          </w:p>
          <w:p w:rsidRPr="000E0F3F" w:rsidR="000D7A5D" w:rsidP="0021023D" w:rsidRDefault="000D7A5D" w14:paraId="06356CA3" w14:textId="42F1D955">
            <w:pPr>
              <w:pStyle w:val="BodyText"/>
              <w:spacing w:after="0" w:line="240" w:lineRule="auto"/>
              <w:rPr>
                <w:rFonts w:cs="Arial"/>
                <w:color w:val="auto"/>
                <w:sz w:val="20"/>
                <w:szCs w:val="20"/>
              </w:rPr>
            </w:pPr>
            <w:r w:rsidRPr="000E0F3F">
              <w:rPr>
                <w:rFonts w:cs="Arial"/>
                <w:color w:val="auto"/>
                <w:sz w:val="20"/>
                <w:szCs w:val="20"/>
              </w:rPr>
              <w:t xml:space="preserve"> **Wave 2 &amp; 3 </w:t>
            </w:r>
            <w:proofErr w:type="gramStart"/>
            <w:r w:rsidRPr="000E0F3F" w:rsidR="00D669D4">
              <w:rPr>
                <w:rFonts w:cs="Arial"/>
                <w:color w:val="auto"/>
                <w:sz w:val="20"/>
                <w:szCs w:val="20"/>
              </w:rPr>
              <w:t>spread</w:t>
            </w:r>
            <w:proofErr w:type="gramEnd"/>
            <w:r w:rsidRPr="000E0F3F" w:rsidR="00D669D4">
              <w:rPr>
                <w:rFonts w:cs="Arial"/>
                <w:color w:val="auto"/>
                <w:sz w:val="20"/>
                <w:szCs w:val="20"/>
              </w:rPr>
              <w:t xml:space="preserve"> and adoption</w:t>
            </w:r>
            <w:r w:rsidRPr="000E0F3F">
              <w:rPr>
                <w:rFonts w:cs="Arial"/>
                <w:color w:val="auto"/>
                <w:sz w:val="20"/>
                <w:szCs w:val="20"/>
              </w:rPr>
              <w:t xml:space="preserve"> payments will run into Q1, Q2, Q3 of 2024/25</w:t>
            </w:r>
            <w:r w:rsidRPr="000E0F3F" w:rsidR="000E0F3F">
              <w:rPr>
                <w:rFonts w:cs="Arial"/>
                <w:color w:val="auto"/>
                <w:sz w:val="20"/>
                <w:szCs w:val="20"/>
              </w:rPr>
              <w:t>.</w:t>
            </w:r>
          </w:p>
          <w:p w:rsidRPr="000E0F3F" w:rsidR="000D7A5D" w:rsidP="00C45337" w:rsidRDefault="000D7A5D" w14:paraId="691FD951" w14:textId="0769B5EF">
            <w:pPr>
              <w:pStyle w:val="BodyText"/>
              <w:spacing w:line="240" w:lineRule="auto"/>
              <w:rPr>
                <w:rFonts w:cs="Arial"/>
                <w:color w:val="auto"/>
              </w:rPr>
            </w:pPr>
          </w:p>
        </w:tc>
      </w:tr>
      <w:tr w:rsidRPr="000E0F3F" w:rsidR="000E0F3F" w:rsidTr="00226D78" w14:paraId="616B01DE" w14:textId="77777777">
        <w:trPr>
          <w:trHeight w:val="289"/>
          <w:jc w:val="center"/>
        </w:trPr>
        <w:tc>
          <w:tcPr>
            <w:tcW w:w="1702" w:type="dxa"/>
            <w:vMerge/>
          </w:tcPr>
          <w:p w:rsidRPr="000E0F3F" w:rsidR="000D7A5D" w:rsidP="006F3CC2" w:rsidRDefault="000D7A5D" w14:paraId="210116EC" w14:textId="77777777">
            <w:pPr>
              <w:pStyle w:val="BodyText"/>
              <w:spacing w:after="0" w:line="240" w:lineRule="auto"/>
              <w:rPr>
                <w:rFonts w:cs="Arial"/>
                <w:color w:val="auto"/>
              </w:rPr>
            </w:pPr>
          </w:p>
        </w:tc>
        <w:tc>
          <w:tcPr>
            <w:tcW w:w="1984" w:type="dxa"/>
          </w:tcPr>
          <w:p w:rsidRPr="000E0F3F" w:rsidR="000D7A5D" w:rsidP="008219A6" w:rsidRDefault="000D7A5D" w14:paraId="41D90C96" w14:textId="11FC187E">
            <w:pPr>
              <w:pStyle w:val="BodyText"/>
              <w:spacing w:line="240" w:lineRule="auto"/>
              <w:rPr>
                <w:rFonts w:cs="Arial"/>
                <w:color w:val="auto"/>
              </w:rPr>
            </w:pPr>
            <w:r w:rsidRPr="000E0F3F">
              <w:rPr>
                <w:rFonts w:cs="Arial"/>
                <w:color w:val="auto"/>
              </w:rPr>
              <w:t xml:space="preserve">Spread &amp; adoption </w:t>
            </w:r>
          </w:p>
        </w:tc>
        <w:tc>
          <w:tcPr>
            <w:tcW w:w="1985" w:type="dxa"/>
          </w:tcPr>
          <w:p w:rsidRPr="000E0F3F" w:rsidR="000D7A5D" w:rsidP="00D805CB" w:rsidRDefault="000D7A5D" w14:paraId="3EC4C0D1" w14:textId="06EE3D58">
            <w:pPr>
              <w:pStyle w:val="BodyText"/>
              <w:spacing w:line="240" w:lineRule="auto"/>
              <w:jc w:val="center"/>
              <w:rPr>
                <w:rFonts w:cs="Arial"/>
                <w:color w:val="auto"/>
              </w:rPr>
            </w:pPr>
            <w:r w:rsidRPr="000E0F3F">
              <w:rPr>
                <w:rFonts w:cs="Arial"/>
                <w:color w:val="auto"/>
              </w:rPr>
              <w:t>£200,000</w:t>
            </w:r>
          </w:p>
        </w:tc>
        <w:tc>
          <w:tcPr>
            <w:tcW w:w="3402" w:type="dxa"/>
            <w:vMerge/>
          </w:tcPr>
          <w:p w:rsidRPr="000E0F3F" w:rsidR="000D7A5D" w:rsidP="00D805CB" w:rsidRDefault="000D7A5D" w14:paraId="515FC08F" w14:textId="77777777">
            <w:pPr>
              <w:pStyle w:val="BodyText"/>
              <w:spacing w:line="240" w:lineRule="auto"/>
              <w:jc w:val="center"/>
              <w:rPr>
                <w:rFonts w:cs="Arial"/>
                <w:color w:val="auto"/>
              </w:rPr>
            </w:pPr>
          </w:p>
        </w:tc>
      </w:tr>
      <w:tr w:rsidRPr="000E0F3F" w:rsidR="000E0F3F" w:rsidTr="00226D78" w14:paraId="36760BD3" w14:textId="77777777">
        <w:trPr>
          <w:jc w:val="center"/>
        </w:trPr>
        <w:tc>
          <w:tcPr>
            <w:tcW w:w="1702" w:type="dxa"/>
            <w:vMerge w:val="restart"/>
          </w:tcPr>
          <w:p w:rsidRPr="000E0F3F" w:rsidR="000D7A5D" w:rsidP="006F3CC2" w:rsidRDefault="000D7A5D" w14:paraId="7BA2D894" w14:textId="443FF88F">
            <w:pPr>
              <w:pStyle w:val="BodyText"/>
              <w:spacing w:after="0" w:line="240" w:lineRule="auto"/>
              <w:rPr>
                <w:rFonts w:cs="Arial"/>
                <w:b/>
                <w:bCs/>
                <w:color w:val="auto"/>
              </w:rPr>
            </w:pPr>
            <w:r w:rsidRPr="000E0F3F">
              <w:rPr>
                <w:rFonts w:cs="Arial"/>
                <w:b/>
                <w:bCs/>
                <w:color w:val="auto"/>
              </w:rPr>
              <w:t>Wave 2</w:t>
            </w:r>
          </w:p>
          <w:p w:rsidRPr="000E0F3F" w:rsidR="000D7A5D" w:rsidP="006F3CC2" w:rsidRDefault="000D7A5D" w14:paraId="652F664E" w14:textId="77777777">
            <w:pPr>
              <w:pStyle w:val="BodyText"/>
              <w:spacing w:after="0" w:line="240" w:lineRule="auto"/>
              <w:rPr>
                <w:rFonts w:cs="Arial"/>
                <w:color w:val="auto"/>
              </w:rPr>
            </w:pPr>
          </w:p>
          <w:p w:rsidRPr="000E0F3F" w:rsidR="000D7A5D" w:rsidP="006F3CC2" w:rsidRDefault="000D7A5D" w14:paraId="0CF65ACB" w14:textId="128BFCA7">
            <w:pPr>
              <w:pStyle w:val="BodyText"/>
              <w:spacing w:after="0" w:line="240" w:lineRule="auto"/>
              <w:rPr>
                <w:rFonts w:cs="Arial"/>
                <w:color w:val="auto"/>
              </w:rPr>
            </w:pPr>
            <w:r w:rsidRPr="000E0F3F">
              <w:rPr>
                <w:rFonts w:cs="Arial"/>
                <w:color w:val="auto"/>
              </w:rPr>
              <w:t xml:space="preserve">(Oct 22 / </w:t>
            </w:r>
          </w:p>
          <w:p w:rsidRPr="000E0F3F" w:rsidR="000D7A5D" w:rsidP="006F3CC2" w:rsidRDefault="000D7A5D" w14:paraId="6DC7BE9D" w14:textId="6205C60E">
            <w:pPr>
              <w:pStyle w:val="BodyText"/>
              <w:spacing w:after="0" w:line="240" w:lineRule="auto"/>
              <w:rPr>
                <w:rFonts w:cs="Arial"/>
                <w:color w:val="auto"/>
              </w:rPr>
            </w:pPr>
            <w:r w:rsidRPr="000E0F3F">
              <w:rPr>
                <w:rFonts w:cs="Arial"/>
                <w:color w:val="auto"/>
              </w:rPr>
              <w:t>Nov 22)</w:t>
            </w:r>
          </w:p>
        </w:tc>
        <w:tc>
          <w:tcPr>
            <w:tcW w:w="1984" w:type="dxa"/>
          </w:tcPr>
          <w:p w:rsidRPr="000E0F3F" w:rsidR="000D7A5D" w:rsidP="00A34747" w:rsidRDefault="000D7A5D" w14:paraId="03E3D7F8" w14:textId="409C0B36">
            <w:pPr>
              <w:pStyle w:val="BodyText"/>
              <w:spacing w:line="240" w:lineRule="auto"/>
              <w:rPr>
                <w:rFonts w:cs="Arial"/>
                <w:color w:val="auto"/>
              </w:rPr>
            </w:pPr>
            <w:r w:rsidRPr="000E0F3F">
              <w:rPr>
                <w:rFonts w:cs="Arial"/>
                <w:color w:val="auto"/>
              </w:rPr>
              <w:t>Pilots</w:t>
            </w:r>
          </w:p>
        </w:tc>
        <w:tc>
          <w:tcPr>
            <w:tcW w:w="1985" w:type="dxa"/>
          </w:tcPr>
          <w:p w:rsidRPr="000E0F3F" w:rsidR="000D7A5D" w:rsidP="00A34747" w:rsidRDefault="000D7A5D" w14:paraId="22E87F14" w14:textId="77D914C0">
            <w:pPr>
              <w:pStyle w:val="BodyText"/>
              <w:spacing w:line="240" w:lineRule="auto"/>
              <w:jc w:val="center"/>
              <w:rPr>
                <w:rFonts w:cs="Arial"/>
                <w:color w:val="auto"/>
              </w:rPr>
            </w:pPr>
            <w:r w:rsidRPr="000E0F3F">
              <w:rPr>
                <w:rFonts w:cs="Arial"/>
                <w:color w:val="auto"/>
              </w:rPr>
              <w:t>£300,000</w:t>
            </w:r>
          </w:p>
        </w:tc>
        <w:tc>
          <w:tcPr>
            <w:tcW w:w="3402" w:type="dxa"/>
            <w:vMerge/>
          </w:tcPr>
          <w:p w:rsidRPr="000E0F3F" w:rsidR="000D7A5D" w:rsidP="00A34747" w:rsidRDefault="000D7A5D" w14:paraId="0C97CBE7" w14:textId="1B4CA9C3">
            <w:pPr>
              <w:pStyle w:val="BodyText"/>
              <w:spacing w:after="0" w:line="240" w:lineRule="auto"/>
              <w:rPr>
                <w:rFonts w:cs="Arial"/>
                <w:color w:val="auto"/>
              </w:rPr>
            </w:pPr>
          </w:p>
        </w:tc>
      </w:tr>
      <w:tr w:rsidRPr="000E0F3F" w:rsidR="000E0F3F" w:rsidTr="00C52289" w14:paraId="49CB2647" w14:textId="77777777">
        <w:trPr>
          <w:trHeight w:val="564"/>
          <w:jc w:val="center"/>
        </w:trPr>
        <w:tc>
          <w:tcPr>
            <w:tcW w:w="1702" w:type="dxa"/>
            <w:vMerge/>
          </w:tcPr>
          <w:p w:rsidRPr="000E0F3F" w:rsidR="000D7A5D" w:rsidP="006F3CC2" w:rsidRDefault="000D7A5D" w14:paraId="2E259ED9" w14:textId="77777777">
            <w:pPr>
              <w:pStyle w:val="BodyText"/>
              <w:spacing w:after="0" w:line="240" w:lineRule="auto"/>
              <w:rPr>
                <w:rFonts w:cs="Arial"/>
                <w:color w:val="auto"/>
              </w:rPr>
            </w:pPr>
          </w:p>
        </w:tc>
        <w:tc>
          <w:tcPr>
            <w:tcW w:w="1984" w:type="dxa"/>
          </w:tcPr>
          <w:p w:rsidRPr="000E0F3F" w:rsidR="000D7A5D" w:rsidP="00A34747" w:rsidRDefault="000D7A5D" w14:paraId="744BA9EB" w14:textId="31FF86C4">
            <w:pPr>
              <w:pStyle w:val="BodyText"/>
              <w:spacing w:line="240" w:lineRule="auto"/>
              <w:rPr>
                <w:rFonts w:cs="Arial"/>
                <w:color w:val="auto"/>
              </w:rPr>
            </w:pPr>
            <w:r w:rsidRPr="000E0F3F">
              <w:rPr>
                <w:rFonts w:cs="Arial"/>
                <w:color w:val="auto"/>
              </w:rPr>
              <w:t>Spread &amp; adoption</w:t>
            </w:r>
          </w:p>
        </w:tc>
        <w:tc>
          <w:tcPr>
            <w:tcW w:w="1985" w:type="dxa"/>
          </w:tcPr>
          <w:p w:rsidRPr="000E0F3F" w:rsidR="000D7A5D" w:rsidP="00A34747" w:rsidRDefault="000D7A5D" w14:paraId="15C29A54" w14:textId="5DFDFEDD">
            <w:pPr>
              <w:pStyle w:val="BodyText"/>
              <w:spacing w:line="240" w:lineRule="auto"/>
              <w:jc w:val="center"/>
              <w:rPr>
                <w:rFonts w:cs="Arial"/>
                <w:color w:val="auto"/>
              </w:rPr>
            </w:pPr>
            <w:r w:rsidRPr="000E0F3F">
              <w:rPr>
                <w:rFonts w:cs="Arial"/>
                <w:color w:val="auto"/>
              </w:rPr>
              <w:t>£200,000</w:t>
            </w:r>
          </w:p>
        </w:tc>
        <w:tc>
          <w:tcPr>
            <w:tcW w:w="3402" w:type="dxa"/>
            <w:vMerge/>
          </w:tcPr>
          <w:p w:rsidRPr="000E0F3F" w:rsidR="000D7A5D" w:rsidP="00A34747" w:rsidRDefault="000D7A5D" w14:paraId="5DA97A71" w14:textId="77777777">
            <w:pPr>
              <w:pStyle w:val="BodyText"/>
              <w:spacing w:after="0" w:line="240" w:lineRule="auto"/>
              <w:rPr>
                <w:rFonts w:cs="Arial"/>
                <w:color w:val="auto"/>
              </w:rPr>
            </w:pPr>
          </w:p>
        </w:tc>
      </w:tr>
      <w:tr w:rsidRPr="000E0F3F" w:rsidR="000E0F3F" w:rsidTr="00226D78" w14:paraId="1733E8B1" w14:textId="77777777">
        <w:trPr>
          <w:jc w:val="center"/>
        </w:trPr>
        <w:tc>
          <w:tcPr>
            <w:tcW w:w="1702" w:type="dxa"/>
            <w:vMerge w:val="restart"/>
          </w:tcPr>
          <w:p w:rsidRPr="000E0F3F" w:rsidR="000D7A5D" w:rsidP="006F3CC2" w:rsidRDefault="000D7A5D" w14:paraId="5A74F9B7" w14:textId="77777777">
            <w:pPr>
              <w:pStyle w:val="BodyText"/>
              <w:spacing w:after="0" w:line="240" w:lineRule="auto"/>
              <w:rPr>
                <w:rFonts w:cs="Arial"/>
                <w:b/>
                <w:bCs/>
                <w:color w:val="auto"/>
              </w:rPr>
            </w:pPr>
            <w:r w:rsidRPr="000E0F3F">
              <w:rPr>
                <w:rFonts w:cs="Arial"/>
                <w:b/>
                <w:bCs/>
                <w:color w:val="auto"/>
              </w:rPr>
              <w:t>Wave 3</w:t>
            </w:r>
          </w:p>
          <w:p w:rsidRPr="000E0F3F" w:rsidR="000D7A5D" w:rsidP="006F3CC2" w:rsidRDefault="000D7A5D" w14:paraId="1B46D06A" w14:textId="77777777">
            <w:pPr>
              <w:pStyle w:val="BodyText"/>
              <w:spacing w:after="0" w:line="240" w:lineRule="auto"/>
              <w:rPr>
                <w:rFonts w:cs="Arial"/>
                <w:color w:val="auto"/>
              </w:rPr>
            </w:pPr>
          </w:p>
          <w:p w:rsidRPr="000E0F3F" w:rsidR="000D7A5D" w:rsidP="006F3CC2" w:rsidRDefault="000D7A5D" w14:paraId="588B1514" w14:textId="77777777">
            <w:pPr>
              <w:pStyle w:val="BodyText"/>
              <w:spacing w:after="0" w:line="240" w:lineRule="auto"/>
              <w:rPr>
                <w:rFonts w:cs="Arial"/>
                <w:color w:val="auto"/>
              </w:rPr>
            </w:pPr>
            <w:r w:rsidRPr="000E0F3F">
              <w:rPr>
                <w:rFonts w:cs="Arial"/>
                <w:color w:val="auto"/>
              </w:rPr>
              <w:t xml:space="preserve">(Jan 23 / </w:t>
            </w:r>
          </w:p>
          <w:p w:rsidRPr="000E0F3F" w:rsidR="000D7A5D" w:rsidP="006F3CC2" w:rsidRDefault="000D7A5D" w14:paraId="69B06C40" w14:textId="4C17DFF0">
            <w:pPr>
              <w:pStyle w:val="BodyText"/>
              <w:spacing w:after="0" w:line="240" w:lineRule="auto"/>
              <w:rPr>
                <w:rFonts w:cs="Arial"/>
                <w:color w:val="auto"/>
              </w:rPr>
            </w:pPr>
            <w:r w:rsidRPr="000E0F3F">
              <w:rPr>
                <w:rFonts w:cs="Arial"/>
                <w:color w:val="auto"/>
              </w:rPr>
              <w:t>Feb 23)</w:t>
            </w:r>
          </w:p>
        </w:tc>
        <w:tc>
          <w:tcPr>
            <w:tcW w:w="1984" w:type="dxa"/>
          </w:tcPr>
          <w:p w:rsidRPr="000E0F3F" w:rsidR="000D7A5D" w:rsidP="00A34747" w:rsidRDefault="000D7A5D" w14:paraId="5F9E24CA" w14:textId="3179C64C">
            <w:pPr>
              <w:pStyle w:val="BodyText"/>
              <w:spacing w:line="240" w:lineRule="auto"/>
              <w:rPr>
                <w:rFonts w:cs="Arial"/>
                <w:color w:val="auto"/>
              </w:rPr>
            </w:pPr>
            <w:r w:rsidRPr="000E0F3F">
              <w:rPr>
                <w:rFonts w:cs="Arial"/>
                <w:color w:val="auto"/>
              </w:rPr>
              <w:t>Pilots</w:t>
            </w:r>
          </w:p>
        </w:tc>
        <w:tc>
          <w:tcPr>
            <w:tcW w:w="1985" w:type="dxa"/>
          </w:tcPr>
          <w:p w:rsidRPr="000E0F3F" w:rsidR="000D7A5D" w:rsidP="00A34747" w:rsidRDefault="000D7A5D" w14:paraId="3035C1D8" w14:textId="74273A86">
            <w:pPr>
              <w:pStyle w:val="BodyText"/>
              <w:spacing w:line="240" w:lineRule="auto"/>
              <w:jc w:val="center"/>
              <w:rPr>
                <w:rFonts w:cs="Arial"/>
                <w:color w:val="auto"/>
              </w:rPr>
            </w:pPr>
            <w:r w:rsidRPr="000E0F3F">
              <w:rPr>
                <w:rFonts w:cs="Arial"/>
                <w:color w:val="auto"/>
              </w:rPr>
              <w:t>£300,000</w:t>
            </w:r>
          </w:p>
        </w:tc>
        <w:tc>
          <w:tcPr>
            <w:tcW w:w="3402" w:type="dxa"/>
            <w:vMerge/>
          </w:tcPr>
          <w:p w:rsidRPr="000E0F3F" w:rsidR="000D7A5D" w:rsidP="00AC50BD" w:rsidRDefault="000D7A5D" w14:paraId="05FB5D38" w14:textId="0D2869D8">
            <w:pPr>
              <w:pStyle w:val="BodyText"/>
              <w:spacing w:after="0" w:line="240" w:lineRule="auto"/>
              <w:rPr>
                <w:rFonts w:cs="Arial"/>
                <w:color w:val="auto"/>
              </w:rPr>
            </w:pPr>
          </w:p>
        </w:tc>
      </w:tr>
      <w:tr w:rsidRPr="000E0F3F" w:rsidR="000D7A5D" w:rsidTr="00226D78" w14:paraId="3FDD81E6" w14:textId="77777777">
        <w:trPr>
          <w:jc w:val="center"/>
        </w:trPr>
        <w:tc>
          <w:tcPr>
            <w:tcW w:w="1702" w:type="dxa"/>
            <w:vMerge/>
          </w:tcPr>
          <w:p w:rsidRPr="000E0F3F" w:rsidR="000D7A5D" w:rsidP="00A34747" w:rsidRDefault="000D7A5D" w14:paraId="2347FFFE" w14:textId="77777777">
            <w:pPr>
              <w:pStyle w:val="BodyText"/>
              <w:spacing w:line="240" w:lineRule="auto"/>
              <w:rPr>
                <w:rFonts w:cs="Arial"/>
                <w:color w:val="auto"/>
              </w:rPr>
            </w:pPr>
          </w:p>
        </w:tc>
        <w:tc>
          <w:tcPr>
            <w:tcW w:w="1984" w:type="dxa"/>
          </w:tcPr>
          <w:p w:rsidRPr="000E0F3F" w:rsidR="000D7A5D" w:rsidP="00A34747" w:rsidRDefault="000D7A5D" w14:paraId="1C346A80" w14:textId="32E1CB3F">
            <w:pPr>
              <w:pStyle w:val="BodyText"/>
              <w:spacing w:line="240" w:lineRule="auto"/>
              <w:rPr>
                <w:rFonts w:cs="Arial"/>
                <w:color w:val="auto"/>
              </w:rPr>
            </w:pPr>
            <w:r w:rsidRPr="000E0F3F">
              <w:rPr>
                <w:rFonts w:cs="Arial"/>
                <w:color w:val="auto"/>
              </w:rPr>
              <w:t>Spread &amp; adoption</w:t>
            </w:r>
          </w:p>
        </w:tc>
        <w:tc>
          <w:tcPr>
            <w:tcW w:w="1985" w:type="dxa"/>
          </w:tcPr>
          <w:p w:rsidRPr="000E0F3F" w:rsidR="000D7A5D" w:rsidP="00A34747" w:rsidRDefault="000D7A5D" w14:paraId="21E65EF5" w14:textId="1FFD2982">
            <w:pPr>
              <w:pStyle w:val="BodyText"/>
              <w:spacing w:line="240" w:lineRule="auto"/>
              <w:jc w:val="center"/>
              <w:rPr>
                <w:rFonts w:cs="Arial"/>
                <w:color w:val="auto"/>
              </w:rPr>
            </w:pPr>
            <w:r w:rsidRPr="000E0F3F">
              <w:rPr>
                <w:rFonts w:cs="Arial"/>
                <w:color w:val="auto"/>
              </w:rPr>
              <w:t>£200,000</w:t>
            </w:r>
          </w:p>
        </w:tc>
        <w:tc>
          <w:tcPr>
            <w:tcW w:w="3402" w:type="dxa"/>
            <w:vMerge/>
          </w:tcPr>
          <w:p w:rsidRPr="000E0F3F" w:rsidR="000D7A5D" w:rsidP="00A34747" w:rsidRDefault="000D7A5D" w14:paraId="28A0E77D" w14:textId="77777777">
            <w:pPr>
              <w:pStyle w:val="BodyText"/>
              <w:spacing w:after="0" w:line="240" w:lineRule="auto"/>
              <w:rPr>
                <w:rFonts w:cs="Arial"/>
                <w:color w:val="auto"/>
              </w:rPr>
            </w:pPr>
          </w:p>
        </w:tc>
      </w:tr>
    </w:tbl>
    <w:p w:rsidRPr="000E0F3F" w:rsidR="00D805CB" w:rsidP="00DB1C77" w:rsidRDefault="00D805CB" w14:paraId="01DADED0" w14:textId="44A28EA1">
      <w:pPr>
        <w:pStyle w:val="BodyText"/>
        <w:spacing w:line="240" w:lineRule="auto"/>
        <w:rPr>
          <w:rFonts w:cs="Arial"/>
          <w:color w:val="auto"/>
        </w:rPr>
      </w:pPr>
    </w:p>
    <w:p w:rsidRPr="000E0F3F" w:rsidR="00A93CEF" w:rsidP="0058477B" w:rsidRDefault="00A93CEF" w14:paraId="1946B994" w14:textId="60D1CDCD">
      <w:pPr>
        <w:pStyle w:val="BodyText"/>
        <w:spacing w:line="240" w:lineRule="auto"/>
        <w:rPr>
          <w:rFonts w:cs="Arial"/>
          <w:color w:val="auto"/>
        </w:rPr>
      </w:pPr>
      <w:r w:rsidRPr="000E0F3F">
        <w:rPr>
          <w:rFonts w:cs="Arial"/>
          <w:color w:val="auto"/>
        </w:rPr>
        <w:t xml:space="preserve">Arrangements </w:t>
      </w:r>
      <w:r w:rsidRPr="000E0F3F" w:rsidR="00DB1C77">
        <w:rPr>
          <w:rFonts w:cs="Arial"/>
          <w:color w:val="auto"/>
        </w:rPr>
        <w:t xml:space="preserve">and additional funding </w:t>
      </w:r>
      <w:r w:rsidRPr="000E0F3F">
        <w:rPr>
          <w:rFonts w:cs="Arial"/>
          <w:color w:val="auto"/>
        </w:rPr>
        <w:t>will be put in place for external evaluation</w:t>
      </w:r>
      <w:r w:rsidRPr="000E0F3F" w:rsidR="008D64C6">
        <w:rPr>
          <w:rFonts w:cs="Arial"/>
          <w:color w:val="auto"/>
        </w:rPr>
        <w:t>s</w:t>
      </w:r>
      <w:r w:rsidRPr="000E0F3F">
        <w:rPr>
          <w:rFonts w:cs="Arial"/>
          <w:color w:val="auto"/>
        </w:rPr>
        <w:t xml:space="preserve"> of the outcomes and key learning from the pilots. </w:t>
      </w:r>
    </w:p>
    <w:p w:rsidRPr="00084059" w:rsidR="003A61B1" w:rsidP="0058477B" w:rsidRDefault="003A61B1" w14:paraId="189289ED" w14:textId="77777777">
      <w:pPr>
        <w:pStyle w:val="BodyText"/>
        <w:rPr>
          <w:b/>
          <w:bCs/>
          <w:color w:val="FF0000"/>
        </w:rPr>
      </w:pPr>
    </w:p>
    <w:p w:rsidR="003A61B1" w:rsidP="0058477B" w:rsidRDefault="003A61B1" w14:paraId="69178343" w14:textId="3E7715C4">
      <w:pPr>
        <w:pStyle w:val="BodyText"/>
        <w:rPr>
          <w:b/>
          <w:bCs/>
          <w:color w:val="auto"/>
        </w:rPr>
      </w:pPr>
    </w:p>
    <w:p w:rsidR="00C86C09" w:rsidP="0058477B" w:rsidRDefault="00C86C09" w14:paraId="798ACEA6" w14:textId="77777777">
      <w:pPr>
        <w:pStyle w:val="BodyText"/>
        <w:rPr>
          <w:b/>
          <w:bCs/>
          <w:color w:val="auto"/>
        </w:rPr>
      </w:pPr>
    </w:p>
    <w:p w:rsidR="003A61B1" w:rsidP="0058477B" w:rsidRDefault="003A61B1" w14:paraId="7763231C" w14:textId="77777777">
      <w:pPr>
        <w:pStyle w:val="BodyText"/>
        <w:rPr>
          <w:b/>
          <w:bCs/>
          <w:color w:val="auto"/>
        </w:rPr>
      </w:pPr>
    </w:p>
    <w:p w:rsidR="001A25FA" w:rsidP="0058477B" w:rsidRDefault="001A25FA" w14:paraId="47CA5C46" w14:textId="77777777">
      <w:pPr>
        <w:pStyle w:val="BodyText"/>
        <w:rPr>
          <w:b/>
          <w:bCs/>
          <w:color w:val="auto"/>
        </w:rPr>
      </w:pPr>
    </w:p>
    <w:p w:rsidRPr="00946E48" w:rsidR="00832B5F" w:rsidP="0058477B" w:rsidRDefault="001A25FA" w14:paraId="47FA5ABB" w14:textId="3942CDC2">
      <w:pPr>
        <w:pStyle w:val="BodyText"/>
        <w:rPr>
          <w:b/>
          <w:bCs/>
          <w:color w:val="auto"/>
        </w:rPr>
      </w:pPr>
      <w:r>
        <w:rPr>
          <w:b/>
          <w:bCs/>
          <w:color w:val="auto"/>
        </w:rPr>
        <w:lastRenderedPageBreak/>
        <w:t>A</w:t>
      </w:r>
      <w:r w:rsidR="008D64C6">
        <w:rPr>
          <w:b/>
          <w:bCs/>
          <w:color w:val="auto"/>
        </w:rPr>
        <w:t>nn</w:t>
      </w:r>
      <w:r w:rsidRPr="00946E48" w:rsidR="00832B5F">
        <w:rPr>
          <w:b/>
          <w:bCs/>
          <w:color w:val="auto"/>
        </w:rPr>
        <w:t>ex A</w:t>
      </w:r>
      <w:r w:rsidR="00895E35">
        <w:rPr>
          <w:b/>
          <w:bCs/>
          <w:color w:val="auto"/>
        </w:rPr>
        <w:t xml:space="preserve">: </w:t>
      </w:r>
      <w:r w:rsidRPr="00946E48" w:rsidR="00A1628D">
        <w:rPr>
          <w:b/>
          <w:bCs/>
          <w:color w:val="auto"/>
        </w:rPr>
        <w:t xml:space="preserve"> APRHAI recommendations</w:t>
      </w:r>
    </w:p>
    <w:p w:rsidRPr="0012065E" w:rsidR="00091686" w:rsidP="0058477B" w:rsidRDefault="00091686" w14:paraId="12D211DA" w14:textId="77777777">
      <w:pPr>
        <w:numPr>
          <w:ilvl w:val="0"/>
          <w:numId w:val="17"/>
        </w:numPr>
        <w:autoSpaceDE w:val="0"/>
        <w:autoSpaceDN w:val="0"/>
        <w:adjustRightInd w:val="0"/>
        <w:rPr>
          <w:rFonts w:cs="Arial"/>
          <w:color w:val="000000"/>
        </w:rPr>
      </w:pPr>
      <w:r w:rsidRPr="0012065E">
        <w:rPr>
          <w:rFonts w:cs="Arial"/>
          <w:color w:val="000000"/>
        </w:rPr>
        <w:t xml:space="preserve">a) A national campaign should be set up to target prevention of UTI in the community, learning from the community UTI improvement programmes that have seen some success in Wales (and closely follows PHE diagnostic flowcharts) and from other quality improvement programmes, for which the key aims would be: </w:t>
      </w:r>
    </w:p>
    <w:p w:rsidRPr="0012065E" w:rsidR="00D53FFE" w:rsidP="0058477B" w:rsidRDefault="00091686" w14:paraId="13F57F66" w14:textId="77777777">
      <w:pPr>
        <w:pStyle w:val="BodyText"/>
        <w:numPr>
          <w:ilvl w:val="0"/>
          <w:numId w:val="18"/>
        </w:numPr>
        <w:rPr>
          <w:rFonts w:cs="Arial"/>
          <w:color w:val="000000"/>
        </w:rPr>
      </w:pPr>
      <w:r w:rsidRPr="0012065E">
        <w:rPr>
          <w:rFonts w:cs="Arial"/>
          <w:color w:val="000000"/>
        </w:rPr>
        <w:t>To improve early diagnosis and treatment of UTI in the elderly across the community including care homes</w:t>
      </w:r>
    </w:p>
    <w:p w:rsidRPr="0012065E" w:rsidR="00AC035A" w:rsidP="0058477B" w:rsidRDefault="00AC035A" w14:paraId="5FBBB0B3" w14:textId="6C2CF665">
      <w:pPr>
        <w:pStyle w:val="BodyText"/>
        <w:numPr>
          <w:ilvl w:val="0"/>
          <w:numId w:val="18"/>
        </w:numPr>
        <w:rPr>
          <w:rFonts w:cs="Arial"/>
          <w:color w:val="000000"/>
        </w:rPr>
      </w:pPr>
      <w:r w:rsidRPr="0012065E">
        <w:rPr>
          <w:rFonts w:cs="Arial"/>
          <w:color w:val="000000"/>
        </w:rPr>
        <w:t xml:space="preserve">Reduce the number and duration of use of urinary catheters. </w:t>
      </w:r>
    </w:p>
    <w:p w:rsidRPr="0012065E" w:rsidR="00AC035A" w:rsidP="0058477B" w:rsidRDefault="00AC035A" w14:paraId="681EFA4D" w14:textId="77777777">
      <w:pPr>
        <w:numPr>
          <w:ilvl w:val="0"/>
          <w:numId w:val="19"/>
        </w:numPr>
        <w:autoSpaceDE w:val="0"/>
        <w:autoSpaceDN w:val="0"/>
        <w:adjustRightInd w:val="0"/>
        <w:rPr>
          <w:rFonts w:cs="Arial"/>
          <w:color w:val="000000"/>
        </w:rPr>
      </w:pPr>
      <w:r w:rsidRPr="0012065E">
        <w:rPr>
          <w:rFonts w:cs="Arial"/>
          <w:color w:val="000000"/>
        </w:rPr>
        <w:t xml:space="preserve">b) A survey of quality improvement activity should be conducted in care homes, GP practices and hospitals to identify examples of effective interventions through CCGs and NHS Improvement. The aim should be projects that reduce hospital admissions for UTIs and BSIs in patients over 65 years of age. </w:t>
      </w:r>
    </w:p>
    <w:p w:rsidRPr="0012065E" w:rsidR="00AC035A" w:rsidP="0058477B" w:rsidRDefault="00AC035A" w14:paraId="07754267" w14:textId="77777777">
      <w:pPr>
        <w:autoSpaceDE w:val="0"/>
        <w:autoSpaceDN w:val="0"/>
        <w:adjustRightInd w:val="0"/>
        <w:rPr>
          <w:rFonts w:cs="Arial"/>
          <w:b/>
          <w:bCs/>
          <w:color w:val="auto"/>
        </w:rPr>
      </w:pPr>
    </w:p>
    <w:p w:rsidRPr="0012065E" w:rsidR="00AC035A" w:rsidP="0058477B" w:rsidRDefault="00AC035A" w14:paraId="38812882" w14:textId="77777777">
      <w:pPr>
        <w:numPr>
          <w:ilvl w:val="0"/>
          <w:numId w:val="20"/>
        </w:numPr>
        <w:autoSpaceDE w:val="0"/>
        <w:autoSpaceDN w:val="0"/>
        <w:adjustRightInd w:val="0"/>
        <w:rPr>
          <w:rFonts w:cs="Arial"/>
          <w:b/>
          <w:bCs/>
          <w:color w:val="auto"/>
        </w:rPr>
      </w:pPr>
      <w:r w:rsidRPr="0012065E">
        <w:rPr>
          <w:rFonts w:cs="Arial"/>
          <w:b/>
          <w:bCs/>
          <w:color w:val="auto"/>
        </w:rPr>
        <w:t xml:space="preserve">c) </w:t>
      </w:r>
      <w:bookmarkStart w:name="_Hlk76644881" w:id="5"/>
      <w:r w:rsidRPr="0012065E">
        <w:rPr>
          <w:rFonts w:cs="Arial"/>
          <w:b/>
          <w:bCs/>
          <w:color w:val="auto"/>
        </w:rPr>
        <w:t xml:space="preserve">Improved hydration in elderly patients in the community, care homes, healthcare settings and the community, using resources such as </w:t>
      </w:r>
      <w:proofErr w:type="spellStart"/>
      <w:r w:rsidRPr="0012065E">
        <w:rPr>
          <w:rFonts w:cs="Arial"/>
          <w:b/>
          <w:bCs/>
          <w:color w:val="auto"/>
        </w:rPr>
        <w:t>i</w:t>
      </w:r>
      <w:proofErr w:type="spellEnd"/>
      <w:r w:rsidRPr="0012065E">
        <w:rPr>
          <w:rFonts w:cs="Arial"/>
          <w:b/>
          <w:bCs/>
          <w:color w:val="auto"/>
        </w:rPr>
        <w:t xml:space="preserve">-Hydrate and using community pharmacies to disseminate information. </w:t>
      </w:r>
      <w:bookmarkEnd w:id="5"/>
    </w:p>
    <w:p w:rsidR="0064577E" w:rsidP="0058477B" w:rsidRDefault="0064577E" w14:paraId="09F8795C" w14:textId="77777777">
      <w:pPr>
        <w:pStyle w:val="BodyText"/>
        <w:spacing w:after="0" w:line="240" w:lineRule="auto"/>
        <w:rPr>
          <w:b/>
          <w:bCs/>
          <w:color w:val="auto"/>
        </w:rPr>
      </w:pPr>
    </w:p>
    <w:p w:rsidR="0064577E" w:rsidP="0058477B" w:rsidRDefault="0064577E" w14:paraId="755BE896" w14:textId="77777777">
      <w:pPr>
        <w:pStyle w:val="BodyText"/>
        <w:spacing w:after="0" w:line="240" w:lineRule="auto"/>
        <w:rPr>
          <w:b/>
          <w:bCs/>
          <w:color w:val="auto"/>
        </w:rPr>
      </w:pPr>
    </w:p>
    <w:p w:rsidR="002814F8" w:rsidP="0058477B" w:rsidRDefault="002814F8" w14:paraId="33124EAA" w14:textId="277C1497">
      <w:pPr>
        <w:pStyle w:val="BodyText"/>
        <w:spacing w:after="0" w:line="240" w:lineRule="auto"/>
        <w:rPr>
          <w:b/>
          <w:bCs/>
          <w:color w:val="auto"/>
        </w:rPr>
      </w:pPr>
      <w:r w:rsidRPr="00946E48">
        <w:rPr>
          <w:b/>
          <w:bCs/>
          <w:color w:val="auto"/>
        </w:rPr>
        <w:t xml:space="preserve">Annex </w:t>
      </w:r>
      <w:r w:rsidRPr="00946E48" w:rsidR="00DC4B5A">
        <w:rPr>
          <w:b/>
          <w:bCs/>
          <w:color w:val="auto"/>
        </w:rPr>
        <w:t>B</w:t>
      </w:r>
      <w:r w:rsidR="00895E35">
        <w:rPr>
          <w:b/>
          <w:bCs/>
          <w:color w:val="auto"/>
        </w:rPr>
        <w:t>:</w:t>
      </w:r>
      <w:r w:rsidRPr="00946E48">
        <w:rPr>
          <w:b/>
          <w:bCs/>
          <w:color w:val="auto"/>
        </w:rPr>
        <w:t xml:space="preserve"> </w:t>
      </w:r>
      <w:r w:rsidRPr="00946E48" w:rsidR="00946E48">
        <w:rPr>
          <w:b/>
          <w:bCs/>
          <w:color w:val="auto"/>
        </w:rPr>
        <w:t xml:space="preserve">Example </w:t>
      </w:r>
      <w:r w:rsidRPr="00946E48">
        <w:rPr>
          <w:b/>
          <w:bCs/>
          <w:color w:val="auto"/>
        </w:rPr>
        <w:t>Hydration interventions</w:t>
      </w:r>
    </w:p>
    <w:p w:rsidRPr="00946E48" w:rsidR="0064577E" w:rsidP="0058477B" w:rsidRDefault="0064577E" w14:paraId="618E1809" w14:textId="77777777">
      <w:pPr>
        <w:pStyle w:val="BodyText"/>
        <w:spacing w:after="0" w:line="240" w:lineRule="auto"/>
        <w:rPr>
          <w:b/>
          <w:bCs/>
          <w:color w:val="auto"/>
        </w:rPr>
      </w:pPr>
    </w:p>
    <w:p w:rsidRPr="0012065E" w:rsidR="002814F8" w:rsidP="0058477B" w:rsidRDefault="00F64876" w14:paraId="3C1F78A2" w14:textId="783EE244">
      <w:pPr>
        <w:pStyle w:val="BodyText"/>
        <w:spacing w:after="0" w:line="240" w:lineRule="auto"/>
        <w:rPr>
          <w:rFonts w:cs="Arial"/>
          <w:color w:val="000000"/>
        </w:rPr>
      </w:pPr>
      <w:r w:rsidRPr="0012065E">
        <w:rPr>
          <w:rFonts w:cs="Arial"/>
          <w:color w:val="000000"/>
        </w:rPr>
        <w:t xml:space="preserve">There are </w:t>
      </w:r>
      <w:r w:rsidRPr="0012065E" w:rsidR="00F62658">
        <w:rPr>
          <w:rFonts w:cs="Arial"/>
          <w:color w:val="000000"/>
        </w:rPr>
        <w:t>several</w:t>
      </w:r>
      <w:r w:rsidRPr="0012065E">
        <w:rPr>
          <w:rFonts w:cs="Arial"/>
          <w:color w:val="000000"/>
        </w:rPr>
        <w:t xml:space="preserve"> practical </w:t>
      </w:r>
      <w:r w:rsidRPr="0012065E" w:rsidR="00B57F0C">
        <w:rPr>
          <w:rFonts w:cs="Arial"/>
          <w:color w:val="000000"/>
        </w:rPr>
        <w:t xml:space="preserve">examples of </w:t>
      </w:r>
      <w:r w:rsidRPr="0012065E" w:rsidR="002814F8">
        <w:rPr>
          <w:rFonts w:cs="Arial"/>
          <w:color w:val="000000"/>
        </w:rPr>
        <w:t>hydration</w:t>
      </w:r>
      <w:r w:rsidRPr="0012065E" w:rsidR="00461841">
        <w:rPr>
          <w:rFonts w:cs="Arial"/>
          <w:color w:val="000000"/>
        </w:rPr>
        <w:t xml:space="preserve"> interventions </w:t>
      </w:r>
      <w:r w:rsidRPr="0012065E" w:rsidR="00651B04">
        <w:rPr>
          <w:rFonts w:cs="Arial"/>
          <w:color w:val="000000"/>
        </w:rPr>
        <w:t xml:space="preserve">listed below, </w:t>
      </w:r>
      <w:r w:rsidRPr="0012065E" w:rsidR="002814F8">
        <w:rPr>
          <w:rFonts w:cs="Arial"/>
          <w:color w:val="000000"/>
        </w:rPr>
        <w:t xml:space="preserve">previously found to </w:t>
      </w:r>
      <w:r w:rsidRPr="0012065E" w:rsidR="00F62658">
        <w:rPr>
          <w:rFonts w:cs="Arial"/>
          <w:color w:val="000000"/>
        </w:rPr>
        <w:t>be beneficial</w:t>
      </w:r>
      <w:r w:rsidRPr="0012065E" w:rsidR="003B5DEE">
        <w:rPr>
          <w:rFonts w:cs="Arial"/>
          <w:color w:val="000000"/>
        </w:rPr>
        <w:t>, which may help</w:t>
      </w:r>
      <w:r w:rsidRPr="0012065E" w:rsidR="002814F8">
        <w:rPr>
          <w:rFonts w:cs="Arial"/>
          <w:color w:val="000000"/>
        </w:rPr>
        <w:t xml:space="preserve"> </w:t>
      </w:r>
      <w:r w:rsidRPr="0012065E" w:rsidR="00BF1ED1">
        <w:rPr>
          <w:rFonts w:cs="Arial"/>
          <w:color w:val="000000"/>
        </w:rPr>
        <w:t>to</w:t>
      </w:r>
      <w:r w:rsidRPr="0012065E" w:rsidR="002814F8">
        <w:rPr>
          <w:rFonts w:cs="Arial"/>
          <w:color w:val="000000"/>
        </w:rPr>
        <w:t xml:space="preserve"> inform decisions by ICSs on which approaches to take. However, this will not preclude other approaches being proposed by an ICS, provided there is a clear clinical rationale </w:t>
      </w:r>
      <w:r w:rsidRPr="0012065E" w:rsidR="00B57F0C">
        <w:rPr>
          <w:rFonts w:cs="Arial"/>
          <w:color w:val="000000"/>
        </w:rPr>
        <w:t xml:space="preserve">for that </w:t>
      </w:r>
      <w:r w:rsidRPr="0012065E" w:rsidR="00F62658">
        <w:rPr>
          <w:rFonts w:cs="Arial"/>
          <w:color w:val="000000"/>
        </w:rPr>
        <w:t>intervention</w:t>
      </w:r>
      <w:r w:rsidRPr="0012065E" w:rsidR="00B57F0C">
        <w:rPr>
          <w:rFonts w:cs="Arial"/>
          <w:color w:val="000000"/>
        </w:rPr>
        <w:t>.</w:t>
      </w:r>
    </w:p>
    <w:p w:rsidRPr="00724EE2" w:rsidR="00016B8D" w:rsidP="0058477B" w:rsidRDefault="00016B8D" w14:paraId="2C138774" w14:textId="028675FE">
      <w:pPr>
        <w:pStyle w:val="BodyText"/>
        <w:rPr>
          <w:rFonts w:asciiTheme="majorHAnsi" w:hAnsiTheme="majorHAnsi" w:cstheme="majorHAnsi"/>
          <w:b/>
          <w:bCs/>
          <w:color w:val="000000"/>
          <w:sz w:val="22"/>
          <w:szCs w:val="22"/>
        </w:rPr>
      </w:pPr>
      <w:r w:rsidRPr="00724EE2">
        <w:rPr>
          <w:rFonts w:asciiTheme="majorHAnsi" w:hAnsiTheme="majorHAnsi" w:cstheme="majorHAnsi"/>
          <w:b/>
          <w:bCs/>
          <w:color w:val="000000"/>
          <w:sz w:val="22"/>
          <w:szCs w:val="22"/>
        </w:rPr>
        <w:t xml:space="preserve">Care Homes </w:t>
      </w:r>
    </w:p>
    <w:p w:rsidRPr="0012065E" w:rsidR="00016B8D" w:rsidP="0058477B" w:rsidRDefault="0054103F" w14:paraId="2F42AEBF" w14:textId="6955C1FA">
      <w:pPr>
        <w:pStyle w:val="BodyText"/>
        <w:numPr>
          <w:ilvl w:val="0"/>
          <w:numId w:val="26"/>
        </w:numPr>
        <w:spacing w:line="240" w:lineRule="auto"/>
        <w:rPr>
          <w:rFonts w:asciiTheme="majorHAnsi" w:hAnsiTheme="majorHAnsi" w:cstheme="majorHAnsi"/>
          <w:color w:val="auto"/>
        </w:rPr>
      </w:pPr>
      <w:hyperlink w:history="1" r:id="rId18">
        <w:r w:rsidRPr="0012065E" w:rsidR="001B6B20">
          <w:rPr>
            <w:rFonts w:asciiTheme="majorHAnsi" w:hAnsiTheme="majorHAnsi" w:cstheme="majorHAnsi"/>
            <w:color w:val="0000FF"/>
            <w:u w:val="single"/>
          </w:rPr>
          <w:t>Trust aids patient hydration using a simple traffic light system (nursingnotes.co.uk)</w:t>
        </w:r>
      </w:hyperlink>
      <w:r w:rsidRPr="0012065E" w:rsidR="001B6B20">
        <w:rPr>
          <w:rFonts w:asciiTheme="majorHAnsi" w:hAnsiTheme="majorHAnsi" w:cstheme="majorHAnsi"/>
        </w:rPr>
        <w:t xml:space="preserve"> </w:t>
      </w:r>
      <w:r w:rsidRPr="0012065E" w:rsidR="00016B8D">
        <w:rPr>
          <w:rFonts w:asciiTheme="majorHAnsi" w:hAnsiTheme="majorHAnsi" w:cstheme="majorHAnsi"/>
          <w:color w:val="000000"/>
        </w:rPr>
        <w:t xml:space="preserve">Lidded jugs – different colours </w:t>
      </w:r>
      <w:r w:rsidRPr="0012065E" w:rsidR="001B6B20">
        <w:rPr>
          <w:rFonts w:asciiTheme="majorHAnsi" w:hAnsiTheme="majorHAnsi" w:cstheme="majorHAnsi"/>
          <w:color w:val="000000"/>
        </w:rPr>
        <w:t xml:space="preserve">are </w:t>
      </w:r>
      <w:r w:rsidRPr="0012065E" w:rsidR="00016B8D">
        <w:rPr>
          <w:rFonts w:asciiTheme="majorHAnsi" w:hAnsiTheme="majorHAnsi" w:cstheme="majorHAnsi"/>
          <w:color w:val="000000"/>
        </w:rPr>
        <w:t>over the day</w:t>
      </w:r>
      <w:r w:rsidRPr="0012065E" w:rsidR="001B6B20">
        <w:rPr>
          <w:rFonts w:asciiTheme="majorHAnsi" w:hAnsiTheme="majorHAnsi" w:cstheme="majorHAnsi"/>
          <w:color w:val="000000"/>
        </w:rPr>
        <w:t xml:space="preserve"> as residents move from one jug drank to 3, the lids are changed from red to amber to green.  </w:t>
      </w:r>
    </w:p>
    <w:p w:rsidRPr="0012065E" w:rsidR="00016B8D" w:rsidP="0058477B" w:rsidRDefault="00016B8D" w14:paraId="26602E2B" w14:textId="7E0C7671">
      <w:pPr>
        <w:pStyle w:val="BodyText"/>
        <w:numPr>
          <w:ilvl w:val="0"/>
          <w:numId w:val="26"/>
        </w:numPr>
        <w:spacing w:line="240" w:lineRule="auto"/>
        <w:rPr>
          <w:rFonts w:asciiTheme="majorHAnsi" w:hAnsiTheme="majorHAnsi" w:cstheme="majorHAnsi"/>
          <w:color w:val="auto"/>
        </w:rPr>
      </w:pPr>
      <w:r w:rsidRPr="0012065E">
        <w:rPr>
          <w:rFonts w:asciiTheme="majorHAnsi" w:hAnsiTheme="majorHAnsi" w:cstheme="majorHAnsi"/>
          <w:color w:val="000000"/>
        </w:rPr>
        <w:t>Cups and drinking containers that have measure or alert inside to aid record keeping and promote patient and carer understanding re how much consumed</w:t>
      </w:r>
      <w:r w:rsidRPr="0012065E" w:rsidR="001B6B20">
        <w:rPr>
          <w:rFonts w:asciiTheme="majorHAnsi" w:hAnsiTheme="majorHAnsi" w:cstheme="majorHAnsi"/>
          <w:color w:val="000000"/>
        </w:rPr>
        <w:t xml:space="preserve">. For example </w:t>
      </w:r>
      <w:hyperlink w:history="1" r:id="rId19">
        <w:r w:rsidRPr="0012065E" w:rsidR="001B6B20">
          <w:rPr>
            <w:rFonts w:asciiTheme="majorHAnsi" w:hAnsiTheme="majorHAnsi" w:cstheme="majorHAnsi"/>
            <w:color w:val="0000FF"/>
            <w:u w:val="single"/>
          </w:rPr>
          <w:t>The World’s First Smart Mug Tackles Dehydration | Droplet Hydration (droplet-hydration.com)</w:t>
        </w:r>
      </w:hyperlink>
      <w:r w:rsidRPr="0012065E" w:rsidR="001B6B20">
        <w:rPr>
          <w:rFonts w:asciiTheme="majorHAnsi" w:hAnsiTheme="majorHAnsi" w:cstheme="majorHAnsi"/>
        </w:rPr>
        <w:t xml:space="preserve"> this uses a</w:t>
      </w:r>
      <w:r w:rsidRPr="0012065E" w:rsidR="001B6B20">
        <w:rPr>
          <w:rFonts w:asciiTheme="majorHAnsi" w:hAnsiTheme="majorHAnsi" w:cstheme="majorHAnsi"/>
          <w:color w:val="4D504F"/>
          <w:shd w:val="clear" w:color="auto" w:fill="FFFFFF"/>
        </w:rPr>
        <w:t xml:space="preserve"> base that identifies when the user has not drunk for some time and uses flashing lights and recorded audio messages to remind the person to take a drink. As well as benefitting the user, it also alerts the carer so they can monitor hydration levels and patterns in patients whilst spotting the signs of potential dehydration early on</w:t>
      </w:r>
      <w:r w:rsidR="00776334">
        <w:rPr>
          <w:rFonts w:asciiTheme="majorHAnsi" w:hAnsiTheme="majorHAnsi" w:cstheme="majorHAnsi"/>
          <w:color w:val="4D504F"/>
          <w:shd w:val="clear" w:color="auto" w:fill="FFFFFF"/>
        </w:rPr>
        <w:t>.</w:t>
      </w:r>
    </w:p>
    <w:p w:rsidRPr="0012065E" w:rsidR="00AB1E3E" w:rsidP="0058477B" w:rsidRDefault="0054103F" w14:paraId="04A7FA62" w14:textId="3F28CC81">
      <w:pPr>
        <w:pStyle w:val="BodyText"/>
        <w:numPr>
          <w:ilvl w:val="0"/>
          <w:numId w:val="26"/>
        </w:numPr>
        <w:spacing w:line="240" w:lineRule="auto"/>
        <w:rPr>
          <w:rFonts w:asciiTheme="majorHAnsi" w:hAnsiTheme="majorHAnsi" w:cstheme="majorHAnsi"/>
          <w:color w:val="auto"/>
        </w:rPr>
      </w:pPr>
      <w:hyperlink w:history="1" r:id="rId20">
        <w:r w:rsidRPr="0012065E" w:rsidR="00AB1E3E">
          <w:rPr>
            <w:rStyle w:val="Hyperlink"/>
            <w:rFonts w:asciiTheme="majorHAnsi" w:hAnsiTheme="majorHAnsi" w:cstheme="majorHAnsi"/>
          </w:rPr>
          <w:t>https://pubmed.ncbi.nlm.nih.gov/30005900/</w:t>
        </w:r>
      </w:hyperlink>
      <w:r w:rsidRPr="0012065E" w:rsidR="00AB1E3E">
        <w:rPr>
          <w:rFonts w:asciiTheme="majorHAnsi" w:hAnsiTheme="majorHAnsi" w:cstheme="majorHAnsi"/>
          <w:color w:val="auto"/>
        </w:rPr>
        <w:t xml:space="preserve"> </w:t>
      </w:r>
      <w:r w:rsidRPr="0012065E" w:rsidR="006E6952">
        <w:rPr>
          <w:rFonts w:asciiTheme="majorHAnsi" w:hAnsiTheme="majorHAnsi" w:cstheme="majorHAnsi"/>
          <w:color w:val="auto"/>
        </w:rPr>
        <w:t>ESPEN guideline on clinical nutrition and hydration, a range of interventions to support adequate nutrition and hydration</w:t>
      </w:r>
      <w:r w:rsidR="00776334">
        <w:rPr>
          <w:rFonts w:asciiTheme="majorHAnsi" w:hAnsiTheme="majorHAnsi" w:cstheme="majorHAnsi"/>
          <w:color w:val="auto"/>
        </w:rPr>
        <w:t>.</w:t>
      </w:r>
    </w:p>
    <w:p w:rsidRPr="0012065E" w:rsidR="006E6952" w:rsidP="0058477B" w:rsidRDefault="0054103F" w14:paraId="57518925" w14:textId="58D801CC">
      <w:pPr>
        <w:pStyle w:val="BodyText"/>
        <w:numPr>
          <w:ilvl w:val="0"/>
          <w:numId w:val="26"/>
        </w:numPr>
        <w:spacing w:line="240" w:lineRule="auto"/>
        <w:rPr>
          <w:rFonts w:asciiTheme="majorHAnsi" w:hAnsiTheme="majorHAnsi" w:cstheme="majorHAnsi"/>
          <w:color w:val="auto"/>
        </w:rPr>
      </w:pPr>
      <w:hyperlink w:history="1" r:id="rId21">
        <w:r w:rsidRPr="0012065E" w:rsidR="006E6952">
          <w:rPr>
            <w:rFonts w:asciiTheme="majorHAnsi" w:hAnsiTheme="majorHAnsi" w:cstheme="majorHAnsi"/>
            <w:color w:val="0000FF"/>
            <w:u w:val="single"/>
          </w:rPr>
          <w:t>The Eating and Drinking Well with Dementia Toolkit | Bournemouth University</w:t>
        </w:r>
      </w:hyperlink>
      <w:r w:rsidRPr="0012065E" w:rsidR="006E6952">
        <w:rPr>
          <w:rFonts w:asciiTheme="majorHAnsi" w:hAnsiTheme="majorHAnsi" w:cstheme="majorHAnsi"/>
        </w:rPr>
        <w:t xml:space="preserve">. A workbook and film aim to develop knowledge and skills around nutrition and </w:t>
      </w:r>
      <w:r w:rsidRPr="0012065E" w:rsidR="006E6952">
        <w:rPr>
          <w:rFonts w:asciiTheme="majorHAnsi" w:hAnsiTheme="majorHAnsi" w:cstheme="majorHAnsi"/>
        </w:rPr>
        <w:lastRenderedPageBreak/>
        <w:t>hydration to provide best-quality care that also offers an excellent CPD opportunity, which can be completed flexibly.</w:t>
      </w:r>
    </w:p>
    <w:p w:rsidRPr="0012065E" w:rsidR="006E6952" w:rsidP="0058477B" w:rsidRDefault="0054103F" w14:paraId="6753EB3F" w14:textId="1399AEFB">
      <w:pPr>
        <w:numPr>
          <w:ilvl w:val="0"/>
          <w:numId w:val="26"/>
        </w:numPr>
        <w:shd w:val="clear" w:color="auto" w:fill="FFFFFF"/>
        <w:textAlignment w:val="baseline"/>
        <w:rPr>
          <w:rFonts w:asciiTheme="majorHAnsi" w:hAnsiTheme="majorHAnsi" w:cstheme="majorHAnsi"/>
          <w:color w:val="202A30"/>
        </w:rPr>
      </w:pPr>
      <w:hyperlink w:tgtFrame="_blank" w:history="1" r:id="rId22">
        <w:r w:rsidRPr="0012065E" w:rsidR="006E6952">
          <w:rPr>
            <w:rStyle w:val="Hyperlink"/>
            <w:rFonts w:asciiTheme="majorHAnsi" w:hAnsiTheme="majorHAnsi" w:cstheme="majorHAnsi"/>
            <w:color w:val="003087"/>
            <w:bdr w:val="none" w:color="auto" w:sz="0" w:space="0" w:frame="1"/>
          </w:rPr>
          <w:t>Hydration campaign video</w:t>
        </w:r>
      </w:hyperlink>
      <w:r w:rsidRPr="0012065E" w:rsidR="006E6952">
        <w:rPr>
          <w:rFonts w:asciiTheme="majorHAnsi" w:hAnsiTheme="majorHAnsi" w:cstheme="majorHAnsi"/>
          <w:color w:val="202A30"/>
        </w:rPr>
        <w:t xml:space="preserve"> – Social media campaign – #ButFirstADrink – by Royal Cornwall Hospital NHS Trust </w:t>
      </w:r>
      <w:hyperlink w:history="1" r:id="rId23">
        <w:r w:rsidRPr="0012065E" w:rsidR="006E6952">
          <w:rPr>
            <w:rStyle w:val="Hyperlink"/>
            <w:rFonts w:asciiTheme="majorHAnsi" w:hAnsiTheme="majorHAnsi" w:cstheme="majorHAnsi"/>
            <w:color w:val="005EB8"/>
            <w:bdr w:val="none" w:color="auto" w:sz="0" w:space="0" w:frame="1"/>
          </w:rPr>
          <w:t>#ButFirstADrink poster</w:t>
        </w:r>
      </w:hyperlink>
      <w:r w:rsidRPr="0012065E" w:rsidR="006E6952">
        <w:rPr>
          <w:rFonts w:asciiTheme="majorHAnsi" w:hAnsiTheme="majorHAnsi" w:cstheme="majorHAnsi"/>
          <w:color w:val="202A30"/>
        </w:rPr>
        <w:t> – Poster from Royal Cornwall Hospital NHS Trust’s #ButFirstADrink campaign</w:t>
      </w:r>
      <w:r w:rsidRPr="0012065E" w:rsidR="00CE1493">
        <w:rPr>
          <w:rFonts w:asciiTheme="majorHAnsi" w:hAnsiTheme="majorHAnsi" w:cstheme="majorHAnsi"/>
          <w:color w:val="202A30"/>
        </w:rPr>
        <w:t xml:space="preserve">. Campaign based in acute settings but adaptable for care homes.  </w:t>
      </w:r>
      <w:r w:rsidRPr="0012065E" w:rsidR="00155668">
        <w:rPr>
          <w:rFonts w:asciiTheme="majorHAnsi" w:hAnsiTheme="majorHAnsi" w:cstheme="majorHAnsi"/>
          <w:color w:val="202A30"/>
        </w:rPr>
        <w:br/>
      </w:r>
    </w:p>
    <w:p w:rsidRPr="0012065E" w:rsidR="006E6952" w:rsidP="0058477B" w:rsidRDefault="0054103F" w14:paraId="57612FC1" w14:textId="09DA7D86">
      <w:pPr>
        <w:numPr>
          <w:ilvl w:val="0"/>
          <w:numId w:val="26"/>
        </w:numPr>
        <w:shd w:val="clear" w:color="auto" w:fill="FFFFFF"/>
        <w:textAlignment w:val="baseline"/>
        <w:rPr>
          <w:rFonts w:asciiTheme="majorHAnsi" w:hAnsiTheme="majorHAnsi" w:cstheme="majorHAnsi"/>
          <w:color w:val="202A30"/>
        </w:rPr>
      </w:pPr>
      <w:hyperlink w:history="1" r:id="rId24">
        <w:r w:rsidRPr="0012065E" w:rsidR="006E6952">
          <w:rPr>
            <w:rStyle w:val="Hyperlink"/>
            <w:rFonts w:asciiTheme="majorHAnsi" w:hAnsiTheme="majorHAnsi" w:cstheme="majorHAnsi"/>
            <w:color w:val="005EB8"/>
            <w:bdr w:val="none" w:color="auto" w:sz="0" w:space="0" w:frame="1"/>
          </w:rPr>
          <w:t>Frailty in care homes pilot report</w:t>
        </w:r>
      </w:hyperlink>
      <w:r w:rsidRPr="0012065E" w:rsidR="006E6952">
        <w:rPr>
          <w:rFonts w:asciiTheme="majorHAnsi" w:hAnsiTheme="majorHAnsi" w:cstheme="majorHAnsi"/>
          <w:color w:val="202A30"/>
        </w:rPr>
        <w:t> – Frailty in care homes pilot report (provided by North Somerset Community Partnership).</w:t>
      </w:r>
      <w:r w:rsidRPr="0012065E" w:rsidR="00155668">
        <w:rPr>
          <w:rFonts w:asciiTheme="majorHAnsi" w:hAnsiTheme="majorHAnsi" w:cstheme="majorHAnsi"/>
          <w:color w:val="202A30"/>
        </w:rPr>
        <w:br/>
      </w:r>
    </w:p>
    <w:p w:rsidRPr="0012065E" w:rsidR="006E6952" w:rsidP="0058477B" w:rsidRDefault="0054103F" w14:paraId="4671EDC8" w14:textId="1B3A49A8">
      <w:pPr>
        <w:numPr>
          <w:ilvl w:val="0"/>
          <w:numId w:val="26"/>
        </w:numPr>
        <w:shd w:val="clear" w:color="auto" w:fill="FFFFFF"/>
        <w:textAlignment w:val="baseline"/>
        <w:rPr>
          <w:rFonts w:asciiTheme="majorHAnsi" w:hAnsiTheme="majorHAnsi" w:cstheme="majorHAnsi"/>
          <w:color w:val="202A30"/>
        </w:rPr>
      </w:pPr>
      <w:hyperlink w:tgtFrame="_blank" w:history="1" r:id="rId25">
        <w:r w:rsidRPr="0012065E" w:rsidR="006E6952">
          <w:rPr>
            <w:rStyle w:val="Hyperlink"/>
            <w:rFonts w:asciiTheme="majorHAnsi" w:hAnsiTheme="majorHAnsi" w:cstheme="majorHAnsi"/>
            <w:color w:val="005EB8"/>
            <w:bdr w:val="none" w:color="auto" w:sz="0" w:space="0" w:frame="1"/>
          </w:rPr>
          <w:t>Oxford AHSN Good Hydration project</w:t>
        </w:r>
      </w:hyperlink>
      <w:r w:rsidRPr="0012065E" w:rsidR="006E6952">
        <w:rPr>
          <w:rFonts w:asciiTheme="majorHAnsi" w:hAnsiTheme="majorHAnsi" w:cstheme="majorHAnsi"/>
          <w:color w:val="202A30"/>
        </w:rPr>
        <w:t> – Online resources for the Oxford Academic Health Science Network (AHSN) ‘Good Hydration!’ project, including toolkit, data outcome measurement, good practice guidance and training materials.</w:t>
      </w:r>
      <w:r w:rsidRPr="0012065E" w:rsidR="00CE1493">
        <w:rPr>
          <w:rFonts w:asciiTheme="majorHAnsi" w:hAnsiTheme="majorHAnsi" w:cstheme="majorHAnsi"/>
          <w:color w:val="202A30"/>
        </w:rPr>
        <w:t xml:space="preserve"> </w:t>
      </w:r>
      <w:hyperlink w:tgtFrame="_blank" w:history="1" r:id="rId26">
        <w:r w:rsidRPr="0012065E" w:rsidR="00CE1493">
          <w:rPr>
            <w:rStyle w:val="Hyperlink"/>
            <w:rFonts w:asciiTheme="majorHAnsi" w:hAnsiTheme="majorHAnsi" w:cstheme="majorHAnsi"/>
            <w:color w:val="005EB8"/>
            <w:bdr w:val="none" w:color="auto" w:sz="0" w:space="0" w:frame="1"/>
          </w:rPr>
          <w:t>Oxford AHSN urinary system video</w:t>
        </w:r>
      </w:hyperlink>
      <w:r w:rsidRPr="0012065E" w:rsidR="00CE1493">
        <w:rPr>
          <w:rFonts w:asciiTheme="majorHAnsi" w:hAnsiTheme="majorHAnsi" w:cstheme="majorHAnsi"/>
          <w:color w:val="202A30"/>
        </w:rPr>
        <w:t xml:space="preserve"> – A </w:t>
      </w:r>
      <w:proofErr w:type="gramStart"/>
      <w:r w:rsidRPr="0012065E" w:rsidR="00CE1493">
        <w:rPr>
          <w:rFonts w:asciiTheme="majorHAnsi" w:hAnsiTheme="majorHAnsi" w:cstheme="majorHAnsi"/>
          <w:color w:val="202A30"/>
        </w:rPr>
        <w:t>short animated</w:t>
      </w:r>
      <w:proofErr w:type="gramEnd"/>
      <w:r w:rsidRPr="0012065E" w:rsidR="00CE1493">
        <w:rPr>
          <w:rFonts w:asciiTheme="majorHAnsi" w:hAnsiTheme="majorHAnsi" w:cstheme="majorHAnsi"/>
          <w:color w:val="202A30"/>
        </w:rPr>
        <w:t xml:space="preserve"> film from Oxford AHSN on the importance of good hydration in keeping care home residents happy and healthy</w:t>
      </w:r>
      <w:r w:rsidR="00776334">
        <w:rPr>
          <w:rFonts w:asciiTheme="majorHAnsi" w:hAnsiTheme="majorHAnsi" w:cstheme="majorHAnsi"/>
          <w:color w:val="202A30"/>
        </w:rPr>
        <w:t>.</w:t>
      </w:r>
      <w:r w:rsidRPr="0012065E" w:rsidR="00155668">
        <w:rPr>
          <w:rFonts w:asciiTheme="majorHAnsi" w:hAnsiTheme="majorHAnsi" w:cstheme="majorHAnsi"/>
          <w:color w:val="202A30"/>
        </w:rPr>
        <w:br/>
      </w:r>
    </w:p>
    <w:p w:rsidRPr="0012065E" w:rsidR="006E6952" w:rsidP="0058477B" w:rsidRDefault="0054103F" w14:paraId="1BBBF65D" w14:textId="26286EE0">
      <w:pPr>
        <w:numPr>
          <w:ilvl w:val="0"/>
          <w:numId w:val="26"/>
        </w:numPr>
        <w:shd w:val="clear" w:color="auto" w:fill="FFFFFF"/>
        <w:textAlignment w:val="baseline"/>
        <w:rPr>
          <w:rFonts w:asciiTheme="majorHAnsi" w:hAnsiTheme="majorHAnsi" w:cstheme="majorHAnsi"/>
          <w:color w:val="202A30"/>
        </w:rPr>
      </w:pPr>
      <w:hyperlink w:tgtFrame="_blank" w:history="1" r:id="rId27">
        <w:r w:rsidRPr="0012065E" w:rsidR="006E6952">
          <w:rPr>
            <w:rStyle w:val="Hyperlink"/>
            <w:rFonts w:asciiTheme="majorHAnsi" w:hAnsiTheme="majorHAnsi" w:cstheme="majorHAnsi"/>
            <w:color w:val="005EB8"/>
            <w:bdr w:val="none" w:color="auto" w:sz="0" w:space="0" w:frame="1"/>
          </w:rPr>
          <w:t>UWL I-Hydrate care home video</w:t>
        </w:r>
      </w:hyperlink>
      <w:r w:rsidRPr="0012065E" w:rsidR="001B6B20">
        <w:rPr>
          <w:rFonts w:asciiTheme="majorHAnsi" w:hAnsiTheme="majorHAnsi" w:cstheme="majorHAnsi"/>
          <w:color w:val="202A30"/>
        </w:rPr>
        <w:t xml:space="preserve"> and resource pack</w:t>
      </w:r>
      <w:r w:rsidRPr="0012065E" w:rsidR="001B6B20">
        <w:rPr>
          <w:rFonts w:asciiTheme="majorHAnsi" w:hAnsiTheme="majorHAnsi" w:cstheme="majorHAnsi"/>
        </w:rPr>
        <w:t xml:space="preserve"> </w:t>
      </w:r>
      <w:hyperlink w:history="1" r:id="rId28">
        <w:r w:rsidRPr="0012065E" w:rsidR="001B6B20">
          <w:rPr>
            <w:rFonts w:asciiTheme="majorHAnsi" w:hAnsiTheme="majorHAnsi" w:cstheme="majorHAnsi"/>
            <w:color w:val="0000FF"/>
            <w:u w:val="single"/>
          </w:rPr>
          <w:t>I-Hydrate | University of West London (uwl.ac.uk)</w:t>
        </w:r>
      </w:hyperlink>
      <w:r w:rsidRPr="0012065E" w:rsidR="001B6B20">
        <w:rPr>
          <w:rFonts w:asciiTheme="majorHAnsi" w:hAnsiTheme="majorHAnsi" w:cstheme="majorHAnsi"/>
          <w:color w:val="202A30"/>
        </w:rPr>
        <w:t xml:space="preserve">  </w:t>
      </w:r>
      <w:r w:rsidRPr="0012065E" w:rsidR="006E6952">
        <w:rPr>
          <w:rFonts w:asciiTheme="majorHAnsi" w:hAnsiTheme="majorHAnsi" w:cstheme="majorHAnsi"/>
          <w:color w:val="202A30"/>
        </w:rPr>
        <w:t> – University of West London (UWL)</w:t>
      </w:r>
      <w:r w:rsidR="00776334">
        <w:rPr>
          <w:rFonts w:asciiTheme="majorHAnsi" w:hAnsiTheme="majorHAnsi" w:cstheme="majorHAnsi"/>
          <w:color w:val="202A30"/>
        </w:rPr>
        <w:t>.</w:t>
      </w:r>
      <w:r w:rsidRPr="0012065E" w:rsidR="006E6952">
        <w:rPr>
          <w:rFonts w:asciiTheme="majorHAnsi" w:hAnsiTheme="majorHAnsi" w:cstheme="majorHAnsi"/>
          <w:color w:val="202A30"/>
        </w:rPr>
        <w:t xml:space="preserve"> </w:t>
      </w:r>
      <w:r w:rsidRPr="0012065E" w:rsidR="00155668">
        <w:rPr>
          <w:rFonts w:asciiTheme="majorHAnsi" w:hAnsiTheme="majorHAnsi" w:cstheme="majorHAnsi"/>
          <w:color w:val="202A30"/>
        </w:rPr>
        <w:br/>
      </w:r>
    </w:p>
    <w:p w:rsidR="00EA6589" w:rsidP="0058477B" w:rsidRDefault="0054103F" w14:paraId="37BF2553" w14:textId="1DCC203E">
      <w:pPr>
        <w:numPr>
          <w:ilvl w:val="0"/>
          <w:numId w:val="26"/>
        </w:numPr>
        <w:shd w:val="clear" w:color="auto" w:fill="FFFFFF"/>
        <w:textAlignment w:val="baseline"/>
        <w:rPr>
          <w:rFonts w:asciiTheme="majorHAnsi" w:hAnsiTheme="majorHAnsi" w:cstheme="majorHAnsi"/>
          <w:color w:val="202A30"/>
        </w:rPr>
      </w:pPr>
      <w:hyperlink w:tgtFrame="_blank" w:history="1" r:id="rId29">
        <w:r w:rsidRPr="0012065E" w:rsidR="006E6952">
          <w:rPr>
            <w:rStyle w:val="Hyperlink"/>
            <w:rFonts w:asciiTheme="majorHAnsi" w:hAnsiTheme="majorHAnsi" w:cstheme="majorHAnsi"/>
            <w:color w:val="005EB8"/>
            <w:bdr w:val="none" w:color="auto" w:sz="0" w:space="0" w:frame="1"/>
          </w:rPr>
          <w:t>ROC hydration care resources</w:t>
        </w:r>
      </w:hyperlink>
      <w:r w:rsidRPr="0012065E" w:rsidR="006E6952">
        <w:rPr>
          <w:rFonts w:asciiTheme="majorHAnsi" w:hAnsiTheme="majorHAnsi" w:cstheme="majorHAnsi"/>
          <w:color w:val="202A30"/>
        </w:rPr>
        <w:t> – ‘Reliance on a Carer’ holistic hydration care assessment tool</w:t>
      </w:r>
      <w:r w:rsidR="00776334">
        <w:rPr>
          <w:rFonts w:asciiTheme="majorHAnsi" w:hAnsiTheme="majorHAnsi" w:cstheme="majorHAnsi"/>
          <w:color w:val="202A30"/>
        </w:rPr>
        <w:t>.</w:t>
      </w:r>
    </w:p>
    <w:p w:rsidRPr="00EA6589" w:rsidR="00EA6589" w:rsidP="0058477B" w:rsidRDefault="00EA6589" w14:paraId="3AFD9DB3" w14:textId="77777777">
      <w:pPr>
        <w:shd w:val="clear" w:color="auto" w:fill="FFFFFF"/>
        <w:ind w:left="720"/>
        <w:textAlignment w:val="baseline"/>
        <w:rPr>
          <w:rFonts w:asciiTheme="majorHAnsi" w:hAnsiTheme="majorHAnsi" w:cstheme="majorHAnsi"/>
          <w:color w:val="202A30"/>
        </w:rPr>
      </w:pPr>
    </w:p>
    <w:p w:rsidRPr="00724EE2" w:rsidR="00016B8D" w:rsidP="0058477B" w:rsidRDefault="00016B8D" w14:paraId="4325E58C" w14:textId="3A399689">
      <w:pPr>
        <w:pStyle w:val="BodyText"/>
        <w:spacing w:line="240" w:lineRule="auto"/>
        <w:rPr>
          <w:rFonts w:asciiTheme="majorHAnsi" w:hAnsiTheme="majorHAnsi" w:cstheme="majorHAnsi"/>
          <w:b/>
          <w:bCs/>
          <w:color w:val="000000"/>
          <w:sz w:val="22"/>
          <w:szCs w:val="22"/>
        </w:rPr>
      </w:pPr>
      <w:r w:rsidRPr="00724EE2">
        <w:rPr>
          <w:rFonts w:asciiTheme="majorHAnsi" w:hAnsiTheme="majorHAnsi" w:cstheme="majorHAnsi"/>
          <w:b/>
          <w:bCs/>
          <w:color w:val="000000"/>
          <w:sz w:val="22"/>
          <w:szCs w:val="22"/>
        </w:rPr>
        <w:t xml:space="preserve">Care Provision in the Home </w:t>
      </w:r>
    </w:p>
    <w:p w:rsidRPr="0012065E" w:rsidR="006E6952" w:rsidP="0058477B" w:rsidRDefault="0054103F" w14:paraId="43C333E3" w14:textId="3CDCEE47">
      <w:pPr>
        <w:numPr>
          <w:ilvl w:val="0"/>
          <w:numId w:val="27"/>
        </w:numPr>
        <w:shd w:val="clear" w:color="auto" w:fill="FFFFFF"/>
        <w:textAlignment w:val="baseline"/>
        <w:rPr>
          <w:rFonts w:asciiTheme="majorHAnsi" w:hAnsiTheme="majorHAnsi" w:cstheme="majorHAnsi"/>
          <w:color w:val="202A30"/>
        </w:rPr>
      </w:pPr>
      <w:hyperlink w:tgtFrame="_blank" w:history="1" r:id="rId30">
        <w:r w:rsidRPr="0012065E" w:rsidR="006E6952">
          <w:rPr>
            <w:rStyle w:val="Hyperlink"/>
            <w:rFonts w:asciiTheme="majorHAnsi" w:hAnsiTheme="majorHAnsi" w:cstheme="majorHAnsi"/>
            <w:color w:val="003087"/>
            <w:bdr w:val="none" w:color="auto" w:sz="0" w:space="0" w:frame="1"/>
          </w:rPr>
          <w:t>Hydration campaign video</w:t>
        </w:r>
      </w:hyperlink>
      <w:r w:rsidRPr="0012065E" w:rsidR="006E6952">
        <w:rPr>
          <w:rFonts w:asciiTheme="majorHAnsi" w:hAnsiTheme="majorHAnsi" w:cstheme="majorHAnsi"/>
          <w:color w:val="202A30"/>
        </w:rPr>
        <w:t xml:space="preserve"> – Social media campaign – #ButFirstADrink – by Royal Cornwall Hospital NHS Trust </w:t>
      </w:r>
      <w:hyperlink w:history="1" r:id="rId31">
        <w:r w:rsidRPr="0012065E" w:rsidR="006E6952">
          <w:rPr>
            <w:rStyle w:val="Hyperlink"/>
            <w:rFonts w:asciiTheme="majorHAnsi" w:hAnsiTheme="majorHAnsi" w:cstheme="majorHAnsi"/>
            <w:color w:val="005EB8"/>
            <w:bdr w:val="none" w:color="auto" w:sz="0" w:space="0" w:frame="1"/>
          </w:rPr>
          <w:t>#ButFirstADrink poster</w:t>
        </w:r>
      </w:hyperlink>
      <w:r w:rsidRPr="0012065E" w:rsidR="006E6952">
        <w:rPr>
          <w:rFonts w:asciiTheme="majorHAnsi" w:hAnsiTheme="majorHAnsi" w:cstheme="majorHAnsi"/>
          <w:color w:val="202A30"/>
        </w:rPr>
        <w:t> – Poster from Royal Cornwall Hospital NHS Trust’s #ButFirstADrink campaign</w:t>
      </w:r>
      <w:r w:rsidR="00776334">
        <w:rPr>
          <w:rFonts w:asciiTheme="majorHAnsi" w:hAnsiTheme="majorHAnsi" w:cstheme="majorHAnsi"/>
          <w:color w:val="202A30"/>
        </w:rPr>
        <w:t>.</w:t>
      </w:r>
      <w:r w:rsidRPr="0012065E" w:rsidR="00155668">
        <w:rPr>
          <w:rFonts w:asciiTheme="majorHAnsi" w:hAnsiTheme="majorHAnsi" w:cstheme="majorHAnsi"/>
          <w:color w:val="202A30"/>
        </w:rPr>
        <w:br/>
      </w:r>
    </w:p>
    <w:p w:rsidRPr="0012065E" w:rsidR="00CE1493" w:rsidP="0058477B" w:rsidRDefault="0054103F" w14:paraId="4248C2D7" w14:textId="02ADF0A4">
      <w:pPr>
        <w:numPr>
          <w:ilvl w:val="0"/>
          <w:numId w:val="27"/>
        </w:numPr>
        <w:shd w:val="clear" w:color="auto" w:fill="FFFFFF"/>
        <w:textAlignment w:val="baseline"/>
        <w:rPr>
          <w:rFonts w:asciiTheme="majorHAnsi" w:hAnsiTheme="majorHAnsi" w:cstheme="majorHAnsi"/>
          <w:color w:val="202A30"/>
        </w:rPr>
      </w:pPr>
      <w:hyperlink w:tgtFrame="_blank" w:history="1" r:id="rId32">
        <w:r w:rsidRPr="0012065E" w:rsidR="00CE1493">
          <w:rPr>
            <w:rStyle w:val="Hyperlink"/>
            <w:rFonts w:asciiTheme="majorHAnsi" w:hAnsiTheme="majorHAnsi" w:cstheme="majorHAnsi"/>
            <w:color w:val="005EB8"/>
            <w:bdr w:val="none" w:color="auto" w:sz="0" w:space="0" w:frame="1"/>
          </w:rPr>
          <w:t>ROC hydration care resources</w:t>
        </w:r>
      </w:hyperlink>
      <w:r w:rsidRPr="0012065E" w:rsidR="00CE1493">
        <w:rPr>
          <w:rFonts w:asciiTheme="majorHAnsi" w:hAnsiTheme="majorHAnsi" w:cstheme="majorHAnsi"/>
          <w:color w:val="202A30"/>
        </w:rPr>
        <w:t> – ‘Reliance on a Carer’ holistic hydration care assessment tool</w:t>
      </w:r>
      <w:r w:rsidR="00776334">
        <w:rPr>
          <w:rFonts w:asciiTheme="majorHAnsi" w:hAnsiTheme="majorHAnsi" w:cstheme="majorHAnsi"/>
          <w:color w:val="202A30"/>
        </w:rPr>
        <w:t>.</w:t>
      </w:r>
      <w:r w:rsidRPr="0012065E" w:rsidR="00155668">
        <w:rPr>
          <w:rFonts w:asciiTheme="majorHAnsi" w:hAnsiTheme="majorHAnsi" w:cstheme="majorHAnsi"/>
          <w:color w:val="202A30"/>
        </w:rPr>
        <w:br/>
      </w:r>
    </w:p>
    <w:p w:rsidR="00EA6589" w:rsidP="0058477B" w:rsidRDefault="001B6B20" w14:paraId="56FB3BCF" w14:textId="77777777">
      <w:pPr>
        <w:pStyle w:val="BodyText"/>
        <w:numPr>
          <w:ilvl w:val="0"/>
          <w:numId w:val="27"/>
        </w:numPr>
        <w:spacing w:line="240" w:lineRule="auto"/>
        <w:rPr>
          <w:rFonts w:asciiTheme="majorHAnsi" w:hAnsiTheme="majorHAnsi" w:cstheme="majorHAnsi"/>
          <w:color w:val="auto"/>
        </w:rPr>
      </w:pPr>
      <w:r w:rsidRPr="0012065E">
        <w:rPr>
          <w:rFonts w:asciiTheme="majorHAnsi" w:hAnsiTheme="majorHAnsi" w:cstheme="majorHAnsi"/>
          <w:color w:val="000000"/>
        </w:rPr>
        <w:t xml:space="preserve">Cups and drinking containers that have measure or alert inside to aid record keeping and promote patient and carer understanding re how much consumed. For example </w:t>
      </w:r>
      <w:hyperlink w:history="1" r:id="rId33">
        <w:r w:rsidRPr="0012065E">
          <w:rPr>
            <w:rFonts w:asciiTheme="majorHAnsi" w:hAnsiTheme="majorHAnsi" w:cstheme="majorHAnsi"/>
            <w:color w:val="0000FF"/>
            <w:u w:val="single"/>
          </w:rPr>
          <w:t>The World’s First Smart Mug Tackles Dehydration | Droplet Hydration (droplet-hydration.com)</w:t>
        </w:r>
      </w:hyperlink>
      <w:r w:rsidRPr="0012065E">
        <w:rPr>
          <w:rFonts w:asciiTheme="majorHAnsi" w:hAnsiTheme="majorHAnsi" w:cstheme="majorHAnsi"/>
        </w:rPr>
        <w:t xml:space="preserve"> </w:t>
      </w:r>
      <w:r w:rsidRPr="0012065E">
        <w:rPr>
          <w:rFonts w:asciiTheme="majorHAnsi" w:hAnsiTheme="majorHAnsi" w:cstheme="majorHAnsi"/>
          <w:color w:val="auto"/>
        </w:rPr>
        <w:t>this uses a</w:t>
      </w:r>
      <w:r w:rsidRPr="0012065E">
        <w:rPr>
          <w:rFonts w:asciiTheme="majorHAnsi" w:hAnsiTheme="majorHAnsi" w:cstheme="majorHAnsi"/>
          <w:color w:val="auto"/>
          <w:shd w:val="clear" w:color="auto" w:fill="FFFFFF"/>
        </w:rPr>
        <w:t xml:space="preserve"> base that identifies when the user has not drunk for some time and uses flashing lights and recorded audio messages to remind the person to take a drink. As well as benefitting the user, it also alerts the carer so they can monitor hydration levels and patterns in patients whilst spotting the signs of potential dehydration early on</w:t>
      </w:r>
      <w:r w:rsidR="0012065E">
        <w:rPr>
          <w:rFonts w:asciiTheme="majorHAnsi" w:hAnsiTheme="majorHAnsi" w:cstheme="majorHAnsi"/>
          <w:color w:val="auto"/>
          <w:shd w:val="clear" w:color="auto" w:fill="FFFFFF"/>
        </w:rPr>
        <w:t>.</w:t>
      </w:r>
      <w:r w:rsidRPr="0012065E" w:rsidR="00AB1E3E">
        <w:rPr>
          <w:rFonts w:asciiTheme="majorHAnsi" w:hAnsiTheme="majorHAnsi" w:cstheme="majorHAnsi"/>
          <w:color w:val="auto"/>
        </w:rPr>
        <w:t xml:space="preserve">  </w:t>
      </w:r>
    </w:p>
    <w:p w:rsidRPr="00331E3D" w:rsidR="00004EC9" w:rsidP="0058477B" w:rsidRDefault="0054103F" w14:paraId="070574D7" w14:textId="5CAEA2F8">
      <w:pPr>
        <w:pStyle w:val="BodyText"/>
        <w:numPr>
          <w:ilvl w:val="0"/>
          <w:numId w:val="27"/>
        </w:numPr>
        <w:spacing w:line="240" w:lineRule="auto"/>
        <w:rPr>
          <w:rStyle w:val="Hyperlink"/>
          <w:rFonts w:asciiTheme="majorHAnsi" w:hAnsiTheme="majorHAnsi" w:cstheme="majorHAnsi"/>
          <w:color w:val="auto"/>
          <w:u w:val="none"/>
        </w:rPr>
      </w:pPr>
      <w:hyperlink w:history="1" r:id="rId34">
        <w:r w:rsidR="00EA6589">
          <w:rPr>
            <w:rStyle w:val="Hyperlink"/>
          </w:rPr>
          <w:t>Hydration at Home (wessexahsn.org.uk)</w:t>
        </w:r>
      </w:hyperlink>
      <w:r w:rsidR="00EA6589">
        <w:t xml:space="preserve"> is a </w:t>
      </w:r>
      <w:r w:rsidR="00EA6589">
        <w:rPr>
          <w:rFonts w:cs="Arial"/>
          <w:color w:val="555555"/>
          <w:shd w:val="clear" w:color="auto" w:fill="FFFFFF"/>
        </w:rPr>
        <w:t>project was based on The Hydrate in Care Homes Project, which was developed by </w:t>
      </w:r>
      <w:hyperlink w:tgtFrame="_blank" w:history="1" r:id="rId35">
        <w:r w:rsidR="00EA6589">
          <w:rPr>
            <w:rStyle w:val="Hyperlink"/>
            <w:rFonts w:cs="Arial"/>
            <w:b/>
            <w:bCs/>
            <w:i/>
            <w:iCs/>
            <w:color w:val="0066CC"/>
            <w:shd w:val="clear" w:color="auto" w:fill="FFFFFF"/>
          </w:rPr>
          <w:t>Kent Surrey Sussex AHSN</w:t>
        </w:r>
      </w:hyperlink>
      <w:r w:rsidR="00EA6589">
        <w:rPr>
          <w:rStyle w:val="Emphasis"/>
          <w:rFonts w:cs="Arial"/>
          <w:b/>
          <w:bCs/>
          <w:color w:val="555555"/>
          <w:shd w:val="clear" w:color="auto" w:fill="FFFFFF"/>
        </w:rPr>
        <w:t> </w:t>
      </w:r>
      <w:r w:rsidR="00EA6589">
        <w:rPr>
          <w:rFonts w:cs="Arial"/>
          <w:color w:val="555555"/>
          <w:shd w:val="clear" w:color="auto" w:fill="FFFFFF"/>
        </w:rPr>
        <w:t>based on the initial work by </w:t>
      </w:r>
      <w:hyperlink w:tgtFrame="_blank" w:history="1" r:id="rId36">
        <w:r w:rsidR="00EA6589">
          <w:rPr>
            <w:rStyle w:val="Hyperlink"/>
            <w:rFonts w:cs="Arial"/>
            <w:b/>
            <w:bCs/>
            <w:i/>
            <w:iCs/>
            <w:color w:val="0066CC"/>
            <w:shd w:val="clear" w:color="auto" w:fill="FFFFFF"/>
          </w:rPr>
          <w:t>North East Hampshire and Fareham CCG</w:t>
        </w:r>
      </w:hyperlink>
    </w:p>
    <w:p w:rsidR="003A61B1" w:rsidP="00331E3D" w:rsidRDefault="003A61B1" w14:paraId="62AE33A9" w14:textId="77777777">
      <w:pPr>
        <w:pStyle w:val="BodyText"/>
        <w:spacing w:line="240" w:lineRule="auto"/>
        <w:ind w:left="360"/>
        <w:rPr>
          <w:b/>
          <w:bCs/>
          <w:color w:val="auto"/>
        </w:rPr>
      </w:pPr>
    </w:p>
    <w:p w:rsidRPr="00331E3D" w:rsidR="00331E3D" w:rsidP="00331E3D" w:rsidRDefault="00331E3D" w14:paraId="355EA3F1" w14:textId="64C4884F">
      <w:pPr>
        <w:pStyle w:val="BodyText"/>
        <w:spacing w:line="240" w:lineRule="auto"/>
        <w:ind w:left="360"/>
        <w:rPr>
          <w:rFonts w:asciiTheme="majorHAnsi" w:hAnsiTheme="majorHAnsi" w:cstheme="majorHAnsi"/>
          <w:b/>
          <w:bCs/>
          <w:color w:val="auto"/>
        </w:rPr>
      </w:pPr>
      <w:r w:rsidRPr="00331E3D">
        <w:rPr>
          <w:b/>
          <w:bCs/>
          <w:color w:val="auto"/>
        </w:rPr>
        <w:t xml:space="preserve">Annex </w:t>
      </w:r>
      <w:r w:rsidRPr="00331E3D">
        <w:rPr>
          <w:b/>
          <w:bCs/>
        </w:rPr>
        <w:t>C</w:t>
      </w:r>
      <w:r w:rsidRPr="00331E3D">
        <w:rPr>
          <w:b/>
          <w:bCs/>
          <w:color w:val="auto"/>
        </w:rPr>
        <w:t xml:space="preserve"> - </w:t>
      </w:r>
      <w:r>
        <w:rPr>
          <w:b/>
          <w:bCs/>
          <w:color w:val="auto"/>
        </w:rPr>
        <w:t>S</w:t>
      </w:r>
      <w:r w:rsidRPr="00331E3D">
        <w:rPr>
          <w:b/>
          <w:bCs/>
          <w:color w:val="auto"/>
        </w:rPr>
        <w:t>ee separate template</w:t>
      </w:r>
    </w:p>
    <w:sectPr w:rsidRPr="00331E3D" w:rsidR="00331E3D" w:rsidSect="00EA6589">
      <w:headerReference w:type="default" r:id="rId37"/>
      <w:footerReference w:type="default" r:id="rId38"/>
      <w:type w:val="continuous"/>
      <w:pgSz w:w="11907" w:h="16840" w:code="9"/>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0F9A7" w14:textId="77777777" w:rsidR="00D939D8" w:rsidRDefault="00D939D8" w:rsidP="00FE141F">
      <w:r>
        <w:separator/>
      </w:r>
    </w:p>
  </w:endnote>
  <w:endnote w:type="continuationSeparator" w:id="0">
    <w:p w14:paraId="0CACFA0F" w14:textId="77777777" w:rsidR="00D939D8" w:rsidRDefault="00D939D8" w:rsidP="00FE141F">
      <w:r>
        <w:continuationSeparator/>
      </w:r>
    </w:p>
  </w:endnote>
  <w:endnote w:type="continuationNotice" w:id="1">
    <w:p w14:paraId="566B0414" w14:textId="77777777" w:rsidR="00D939D8" w:rsidRDefault="00D9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5ACB" w14:textId="77777777" w:rsidR="00B50C5E" w:rsidRDefault="00B50C5E" w:rsidP="00FE141F">
    <w:pPr>
      <w:pStyle w:val="Footer"/>
      <w:jc w:val="right"/>
    </w:pPr>
    <w:r>
      <w:fldChar w:fldCharType="begin"/>
    </w:r>
    <w:r>
      <w:instrText xml:space="preserve"> page </w:instrText>
    </w:r>
    <w:r>
      <w:fldChar w:fldCharType="separate"/>
    </w:r>
    <w:r w:rsidR="003A172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topFromText="284" w:horzAnchor="margin" w:tblpYSpec="bottom"/>
      <w:tblOverlap w:val="never"/>
      <w:tblW w:w="0" w:type="auto"/>
      <w:tblLook w:val="04A0" w:firstRow="1" w:lastRow="0" w:firstColumn="1" w:lastColumn="0" w:noHBand="0" w:noVBand="1"/>
    </w:tblPr>
    <w:tblGrid>
      <w:gridCol w:w="9551"/>
    </w:tblGrid>
    <w:tr w:rsidR="00745EC2" w14:paraId="41266FEE" w14:textId="77777777" w:rsidTr="00745EC2">
      <w:trPr>
        <w:trHeight w:val="269"/>
      </w:trPr>
      <w:tc>
        <w:tcPr>
          <w:tcW w:w="9551" w:type="dxa"/>
        </w:tcPr>
        <w:p w14:paraId="05665062" w14:textId="77777777" w:rsidR="00745EC2" w:rsidRDefault="00745EC2" w:rsidP="00745EC2">
          <w:pPr>
            <w:pStyle w:val="BackPage"/>
          </w:pPr>
        </w:p>
      </w:tc>
    </w:tr>
  </w:tbl>
  <w:p w14:paraId="64CBF28C" w14:textId="77777777" w:rsidR="000748AA" w:rsidRDefault="000748AA">
    <w:pPr>
      <w:pStyle w:val="Footer"/>
    </w:pPr>
    <w:bookmarkStart w:id="2" w:name="_Hlk47795587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460" w:type="pct"/>
      <w:tblInd w:w="-510" w:type="dxa"/>
      <w:tblBorders>
        <w:top w:val="single" w:sz="8" w:space="0" w:color="005EB8"/>
      </w:tblBorders>
      <w:tblLook w:val="04A0" w:firstRow="1" w:lastRow="0" w:firstColumn="1" w:lastColumn="0" w:noHBand="0" w:noVBand="1"/>
    </w:tblPr>
    <w:tblGrid>
      <w:gridCol w:w="10773"/>
    </w:tblGrid>
    <w:tr w:rsidR="00462A59" w14:paraId="267626FF" w14:textId="77777777" w:rsidTr="00AF3AB1">
      <w:trPr>
        <w:trHeight w:val="510"/>
      </w:trPr>
      <w:tc>
        <w:tcPr>
          <w:tcW w:w="9071" w:type="dxa"/>
          <w:vAlign w:val="bottom"/>
        </w:tcPr>
        <w:p w14:paraId="6069C71D" w14:textId="57064430" w:rsidR="00732F8A" w:rsidRPr="00732F8A" w:rsidRDefault="00462A59" w:rsidP="00732F8A">
          <w:pPr>
            <w:pStyle w:val="Title"/>
            <w:rPr>
              <w:sz w:val="22"/>
              <w:szCs w:val="22"/>
            </w:rPr>
          </w:pPr>
          <w:r w:rsidRPr="008577E2">
            <w:rPr>
              <w:sz w:val="22"/>
              <w:szCs w:val="22"/>
            </w:rPr>
            <w:fldChar w:fldCharType="begin"/>
          </w:r>
          <w:r w:rsidRPr="008577E2">
            <w:rPr>
              <w:sz w:val="22"/>
              <w:szCs w:val="22"/>
            </w:rPr>
            <w:instrText xml:space="preserve"> page </w:instrText>
          </w:r>
          <w:r w:rsidRPr="008577E2">
            <w:rPr>
              <w:sz w:val="22"/>
              <w:szCs w:val="22"/>
            </w:rPr>
            <w:fldChar w:fldCharType="separate"/>
          </w:r>
          <w:r w:rsidRPr="008577E2">
            <w:rPr>
              <w:noProof/>
              <w:sz w:val="22"/>
              <w:szCs w:val="22"/>
            </w:rPr>
            <w:t>2</w:t>
          </w:r>
          <w:r w:rsidRPr="008577E2">
            <w:rPr>
              <w:sz w:val="22"/>
              <w:szCs w:val="22"/>
            </w:rPr>
            <w:fldChar w:fldCharType="end"/>
          </w:r>
          <w:r w:rsidRPr="008577E2">
            <w:rPr>
              <w:sz w:val="22"/>
              <w:szCs w:val="22"/>
            </w:rPr>
            <w:t xml:space="preserve">  </w:t>
          </w:r>
          <w:r w:rsidRPr="008577E2">
            <w:rPr>
              <w:rStyle w:val="FooterPipe"/>
              <w:sz w:val="22"/>
              <w:szCs w:val="22"/>
            </w:rPr>
            <w:t>|</w:t>
          </w:r>
          <w:r w:rsidRPr="008577E2">
            <w:rPr>
              <w:sz w:val="22"/>
              <w:szCs w:val="22"/>
            </w:rPr>
            <w:t xml:space="preserve">  </w:t>
          </w:r>
          <w:r w:rsidR="0073184C">
            <w:rPr>
              <w:sz w:val="22"/>
              <w:szCs w:val="22"/>
            </w:rPr>
            <w:t xml:space="preserve">Hydration Pilot </w:t>
          </w:r>
          <w:r w:rsidR="004D36F2">
            <w:rPr>
              <w:sz w:val="22"/>
              <w:szCs w:val="22"/>
            </w:rPr>
            <w:t xml:space="preserve">Application </w:t>
          </w:r>
          <w:r w:rsidR="0073184C">
            <w:rPr>
              <w:sz w:val="22"/>
              <w:szCs w:val="22"/>
            </w:rPr>
            <w:t xml:space="preserve">Support  </w:t>
          </w:r>
        </w:p>
        <w:p w14:paraId="44AC70F4" w14:textId="4E6C2EB7" w:rsidR="00462A59" w:rsidRDefault="00462A59" w:rsidP="00331E3D">
          <w:pPr>
            <w:pStyle w:val="Footer"/>
            <w:spacing w:after="20"/>
          </w:pPr>
        </w:p>
      </w:tc>
    </w:tr>
  </w:tbl>
  <w:p w14:paraId="1DC2BCC3" w14:textId="77777777" w:rsidR="00462A59" w:rsidRDefault="00462A59" w:rsidP="00462A59">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DA895" w14:textId="77777777" w:rsidR="00D939D8" w:rsidRDefault="00D939D8" w:rsidP="00FE141F">
      <w:r>
        <w:separator/>
      </w:r>
    </w:p>
  </w:footnote>
  <w:footnote w:type="continuationSeparator" w:id="0">
    <w:p w14:paraId="1D3F6118" w14:textId="77777777" w:rsidR="00D939D8" w:rsidRDefault="00D939D8" w:rsidP="00FE141F">
      <w:r>
        <w:continuationSeparator/>
      </w:r>
    </w:p>
  </w:footnote>
  <w:footnote w:type="continuationNotice" w:id="1">
    <w:p w14:paraId="7BA814D5" w14:textId="77777777" w:rsidR="00D939D8" w:rsidRDefault="00D939D8"/>
  </w:footnote>
  <w:footnote w:id="2">
    <w:p w14:paraId="16175AA0" w14:textId="3A1E9B2A" w:rsidR="00B8528A" w:rsidRPr="005564EB" w:rsidRDefault="00B8528A">
      <w:pPr>
        <w:pStyle w:val="FootnoteText"/>
        <w:rPr>
          <w:sz w:val="18"/>
          <w:szCs w:val="18"/>
        </w:rPr>
      </w:pPr>
      <w:r w:rsidRPr="005564EB">
        <w:rPr>
          <w:rStyle w:val="FootnoteReference"/>
          <w:sz w:val="18"/>
          <w:szCs w:val="18"/>
        </w:rPr>
        <w:footnoteRef/>
      </w:r>
      <w:r w:rsidRPr="005564EB">
        <w:rPr>
          <w:sz w:val="18"/>
          <w:szCs w:val="18"/>
        </w:rPr>
        <w:t xml:space="preserve"> </w:t>
      </w:r>
      <w:hyperlink r:id="rId1" w:history="1">
        <w:r w:rsidRPr="005564EB">
          <w:rPr>
            <w:rStyle w:val="Hyperlink"/>
            <w:sz w:val="18"/>
            <w:szCs w:val="18"/>
          </w:rPr>
          <w:t>Guidance – Commissioning Excellent Nutrition and Hydration 2015 – 2018 (england.nhs.uk)</w:t>
        </w:r>
      </w:hyperlink>
    </w:p>
  </w:footnote>
  <w:footnote w:id="3">
    <w:p w14:paraId="29538C6D" w14:textId="77777777" w:rsidR="00920534" w:rsidRDefault="00920534" w:rsidP="00920534">
      <w:pPr>
        <w:pStyle w:val="FootnoteText"/>
      </w:pPr>
      <w:r>
        <w:rPr>
          <w:rStyle w:val="FootnoteReference"/>
        </w:rPr>
        <w:footnoteRef/>
      </w:r>
      <w:r>
        <w:t xml:space="preserve"> </w:t>
      </w:r>
      <w:hyperlink r:id="rId2" w:history="1">
        <w:r w:rsidRPr="00100EF6">
          <w:rPr>
            <w:rStyle w:val="Hyperlink"/>
          </w:rPr>
          <w:t>ESPEN guideline on clinical nutrition and hydration in geriatrics (clinicalnutritionjournal.com)</w:t>
        </w:r>
      </w:hyperlink>
    </w:p>
  </w:footnote>
  <w:footnote w:id="4">
    <w:p w14:paraId="053F0359" w14:textId="77777777" w:rsidR="00920534" w:rsidRDefault="00920534" w:rsidP="00920534">
      <w:pPr>
        <w:pStyle w:val="FootnoteText"/>
      </w:pPr>
      <w:r>
        <w:rPr>
          <w:rStyle w:val="FootnoteReference"/>
        </w:rPr>
        <w:footnoteRef/>
      </w:r>
      <w:r>
        <w:t xml:space="preserve"> </w:t>
      </w:r>
      <w:r w:rsidRPr="00100EF6">
        <w:t>https://www.ncbi.nlm.nih.gov/pmc/articles/PMC7877883/pdf/IANN_51_1628352.pdf</w:t>
      </w:r>
    </w:p>
  </w:footnote>
  <w:footnote w:id="5">
    <w:p w14:paraId="345F8236" w14:textId="77777777" w:rsidR="007B3DD2" w:rsidRPr="005564EB" w:rsidRDefault="007B3DD2" w:rsidP="007B3DD2">
      <w:pPr>
        <w:pStyle w:val="FootnoteText"/>
        <w:rPr>
          <w:sz w:val="18"/>
          <w:szCs w:val="18"/>
        </w:rPr>
      </w:pPr>
      <w:r w:rsidRPr="005564EB">
        <w:rPr>
          <w:rStyle w:val="FootnoteReference"/>
          <w:sz w:val="18"/>
          <w:szCs w:val="18"/>
        </w:rPr>
        <w:footnoteRef/>
      </w:r>
      <w:r w:rsidRPr="005564EB">
        <w:rPr>
          <w:sz w:val="18"/>
          <w:szCs w:val="18"/>
        </w:rPr>
        <w:t xml:space="preserve"> </w:t>
      </w:r>
      <w:hyperlink r:id="rId3" w:history="1">
        <w:r w:rsidRPr="008B3A81">
          <w:rPr>
            <w:rStyle w:val="Hyperlink"/>
            <w:sz w:val="18"/>
            <w:szCs w:val="18"/>
          </w:rPr>
          <w:t>https://www.ncbi.nlm.nih.gov/pmc/articles/PMC2312344/</w:t>
        </w:r>
      </w:hyperlink>
      <w:r>
        <w:rPr>
          <w:sz w:val="18"/>
          <w:szCs w:val="18"/>
        </w:rPr>
        <w:t xml:space="preserve"> </w:t>
      </w:r>
    </w:p>
  </w:footnote>
  <w:footnote w:id="6">
    <w:p w14:paraId="6E5023C1" w14:textId="77777777" w:rsidR="004B7BB4" w:rsidRPr="005564EB" w:rsidRDefault="004B7BB4" w:rsidP="004B7BB4">
      <w:pPr>
        <w:pStyle w:val="FootnoteText"/>
        <w:rPr>
          <w:sz w:val="18"/>
          <w:szCs w:val="18"/>
        </w:rPr>
      </w:pPr>
      <w:r w:rsidRPr="005564EB">
        <w:rPr>
          <w:rStyle w:val="FootnoteReference"/>
          <w:sz w:val="18"/>
          <w:szCs w:val="18"/>
        </w:rPr>
        <w:footnoteRef/>
      </w:r>
      <w:r w:rsidRPr="005564EB">
        <w:rPr>
          <w:sz w:val="18"/>
          <w:szCs w:val="18"/>
        </w:rPr>
        <w:t xml:space="preserve"> In correspondence with the author and UCLH.</w:t>
      </w:r>
    </w:p>
  </w:footnote>
  <w:footnote w:id="7">
    <w:p w14:paraId="13788845" w14:textId="3F527495" w:rsidR="004B7BB4" w:rsidRPr="005564EB" w:rsidRDefault="004B7BB4" w:rsidP="004B7BB4">
      <w:pPr>
        <w:pStyle w:val="FootnoteText"/>
        <w:rPr>
          <w:sz w:val="18"/>
          <w:szCs w:val="18"/>
        </w:rPr>
      </w:pPr>
      <w:r w:rsidRPr="005564EB">
        <w:rPr>
          <w:rStyle w:val="FootnoteReference"/>
          <w:sz w:val="18"/>
          <w:szCs w:val="18"/>
        </w:rPr>
        <w:footnoteRef/>
      </w:r>
      <w:r w:rsidRPr="005564EB">
        <w:rPr>
          <w:sz w:val="18"/>
          <w:szCs w:val="18"/>
        </w:rPr>
        <w:t xml:space="preserve"> </w:t>
      </w:r>
      <w:hyperlink r:id="rId4" w:history="1">
        <w:r w:rsidRPr="005564EB">
          <w:rPr>
            <w:rStyle w:val="Hyperlink"/>
            <w:sz w:val="18"/>
            <w:szCs w:val="18"/>
          </w:rPr>
          <w:t>https://academic.oup.com/ageing/article/44/6/943/80322</w:t>
        </w:r>
      </w:hyperlink>
      <w:r w:rsidR="00BA2556">
        <w:rPr>
          <w:rStyle w:val="Hyperlink"/>
          <w:sz w:val="18"/>
          <w:szCs w:val="18"/>
        </w:rPr>
        <w:t xml:space="preserve"> </w:t>
      </w:r>
      <w:r w:rsidRPr="005564E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2CFA" w14:textId="77777777" w:rsidR="00ED3A4D" w:rsidRPr="00ED3A4D" w:rsidRDefault="00ED3A4D" w:rsidP="00ED3A4D">
    <w:pPr>
      <w:spacing w:after="120"/>
      <w:ind w:left="432" w:hanging="432"/>
      <w:outlineLvl w:val="0"/>
      <w:rPr>
        <w:rFonts w:eastAsia="Times New Roman" w:cs="Arial"/>
        <w:b/>
        <w:bCs/>
        <w:color w:val="0072C6"/>
        <w:kern w:val="32"/>
        <w:sz w:val="32"/>
        <w:szCs w:val="32"/>
        <w:lang w:eastAsia="en-GB"/>
      </w:rPr>
    </w:pPr>
    <w:bookmarkStart w:id="0" w:name="_Toc17968986"/>
    <w:bookmarkStart w:id="1" w:name="_Toc29989121"/>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Calibri" w:cs="Times New Roman"/>
        <w:color w:val="auto"/>
        <w:szCs w:val="22"/>
      </w:rPr>
      <w:alias w:val="Protective Marking"/>
      <w:tag w:val="Protective Marking"/>
      <w:id w:val="1271125679"/>
      <w:dropDownList>
        <w:listItem w:displayText="Classification: Official" w:value="Classification: Official"/>
        <w:listItem w:displayText="Classification: Official-Senstive: Commercial" w:value="Classification: Official-Senstive: Commercial"/>
        <w:listItem w:displayText="Classification: Official-Sensitive: Personal" w:value="Classification: Official-Sensitive: Personal"/>
      </w:dropDownList>
    </w:sdtPr>
    <w:sdtEndPr/>
    <w:sdtContent>
      <w:p w14:paraId="38E743C4" w14:textId="77777777" w:rsidR="00E415B4" w:rsidRPr="00E415B4" w:rsidRDefault="00E415B4" w:rsidP="00E415B4">
        <w:pPr>
          <w:tabs>
            <w:tab w:val="center" w:pos="4513"/>
            <w:tab w:val="right" w:pos="9026"/>
          </w:tabs>
          <w:jc w:val="center"/>
          <w:rPr>
            <w:rFonts w:eastAsia="Calibri" w:cs="Times New Roman"/>
            <w:color w:val="auto"/>
            <w:szCs w:val="22"/>
          </w:rPr>
        </w:pPr>
        <w:r w:rsidRPr="00E415B4">
          <w:rPr>
            <w:rFonts w:eastAsia="Calibri" w:cs="Times New Roman"/>
            <w:color w:val="auto"/>
            <w:szCs w:val="22"/>
          </w:rPr>
          <w:t>Classification: Official</w:t>
        </w:r>
      </w:p>
    </w:sdtContent>
  </w:sdt>
  <w:p w14:paraId="69CAF25D" w14:textId="77777777" w:rsidR="00E415B4" w:rsidRDefault="00E41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83D7AB"/>
    <w:multiLevelType w:val="hybridMultilevel"/>
    <w:tmpl w:val="EB734B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0F5E69"/>
    <w:multiLevelType w:val="hybridMultilevel"/>
    <w:tmpl w:val="376EFF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478F05"/>
    <w:multiLevelType w:val="hybridMultilevel"/>
    <w:tmpl w:val="3A793A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966375"/>
    <w:multiLevelType w:val="hybridMultilevel"/>
    <w:tmpl w:val="A942FB7E"/>
    <w:lvl w:ilvl="0" w:tplc="ACA0E3BA">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C0B3B"/>
    <w:multiLevelType w:val="hybridMultilevel"/>
    <w:tmpl w:val="06265D90"/>
    <w:lvl w:ilvl="0" w:tplc="08D07260">
      <w:start w:val="1"/>
      <w:numFmt w:val="decimal"/>
      <w:lvlText w:val="%1."/>
      <w:lvlJc w:val="left"/>
      <w:pPr>
        <w:ind w:left="720" w:hanging="360"/>
      </w:pPr>
      <w:rPr>
        <w:rFonts w:cs="Arial"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074BA"/>
    <w:multiLevelType w:val="hybridMultilevel"/>
    <w:tmpl w:val="6A52584E"/>
    <w:lvl w:ilvl="0" w:tplc="08D07260">
      <w:start w:val="1"/>
      <w:numFmt w:val="decimal"/>
      <w:lvlText w:val="%1."/>
      <w:lvlJc w:val="left"/>
      <w:pPr>
        <w:ind w:left="720" w:hanging="360"/>
      </w:pPr>
      <w:rPr>
        <w:rFonts w:cs="Arial"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E303A8"/>
    <w:multiLevelType w:val="hybridMultilevel"/>
    <w:tmpl w:val="12E66D80"/>
    <w:lvl w:ilvl="0" w:tplc="08090001">
      <w:start w:val="1"/>
      <w:numFmt w:val="bullet"/>
      <w:lvlText w:val=""/>
      <w:lvlJc w:val="left"/>
      <w:pPr>
        <w:ind w:left="1713" w:hanging="360"/>
      </w:pPr>
      <w:rPr>
        <w:rFonts w:ascii="Symbol" w:hAnsi="Symbo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B02CE3"/>
    <w:multiLevelType w:val="hybridMultilevel"/>
    <w:tmpl w:val="7CB0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216555"/>
    <w:multiLevelType w:val="hybridMultilevel"/>
    <w:tmpl w:val="92DEF2DA"/>
    <w:lvl w:ilvl="0" w:tplc="19F63CE4">
      <w:start w:val="1"/>
      <w:numFmt w:val="bullet"/>
      <w:lvlText w:val="•"/>
      <w:lvlJc w:val="left"/>
      <w:pPr>
        <w:tabs>
          <w:tab w:val="num" w:pos="720"/>
        </w:tabs>
        <w:ind w:left="720" w:hanging="360"/>
      </w:pPr>
      <w:rPr>
        <w:rFonts w:ascii="Times New Roman" w:hAnsi="Times New Roman" w:hint="default"/>
      </w:rPr>
    </w:lvl>
    <w:lvl w:ilvl="1" w:tplc="81D69428" w:tentative="1">
      <w:start w:val="1"/>
      <w:numFmt w:val="bullet"/>
      <w:lvlText w:val="•"/>
      <w:lvlJc w:val="left"/>
      <w:pPr>
        <w:tabs>
          <w:tab w:val="num" w:pos="1440"/>
        </w:tabs>
        <w:ind w:left="1440" w:hanging="360"/>
      </w:pPr>
      <w:rPr>
        <w:rFonts w:ascii="Times New Roman" w:hAnsi="Times New Roman" w:hint="default"/>
      </w:rPr>
    </w:lvl>
    <w:lvl w:ilvl="2" w:tplc="4E4C38F0" w:tentative="1">
      <w:start w:val="1"/>
      <w:numFmt w:val="bullet"/>
      <w:lvlText w:val="•"/>
      <w:lvlJc w:val="left"/>
      <w:pPr>
        <w:tabs>
          <w:tab w:val="num" w:pos="2160"/>
        </w:tabs>
        <w:ind w:left="2160" w:hanging="360"/>
      </w:pPr>
      <w:rPr>
        <w:rFonts w:ascii="Times New Roman" w:hAnsi="Times New Roman" w:hint="default"/>
      </w:rPr>
    </w:lvl>
    <w:lvl w:ilvl="3" w:tplc="9C725E24" w:tentative="1">
      <w:start w:val="1"/>
      <w:numFmt w:val="bullet"/>
      <w:lvlText w:val="•"/>
      <w:lvlJc w:val="left"/>
      <w:pPr>
        <w:tabs>
          <w:tab w:val="num" w:pos="2880"/>
        </w:tabs>
        <w:ind w:left="2880" w:hanging="360"/>
      </w:pPr>
      <w:rPr>
        <w:rFonts w:ascii="Times New Roman" w:hAnsi="Times New Roman" w:hint="default"/>
      </w:rPr>
    </w:lvl>
    <w:lvl w:ilvl="4" w:tplc="13F639D8" w:tentative="1">
      <w:start w:val="1"/>
      <w:numFmt w:val="bullet"/>
      <w:lvlText w:val="•"/>
      <w:lvlJc w:val="left"/>
      <w:pPr>
        <w:tabs>
          <w:tab w:val="num" w:pos="3600"/>
        </w:tabs>
        <w:ind w:left="3600" w:hanging="360"/>
      </w:pPr>
      <w:rPr>
        <w:rFonts w:ascii="Times New Roman" w:hAnsi="Times New Roman" w:hint="default"/>
      </w:rPr>
    </w:lvl>
    <w:lvl w:ilvl="5" w:tplc="8FD201F0" w:tentative="1">
      <w:start w:val="1"/>
      <w:numFmt w:val="bullet"/>
      <w:lvlText w:val="•"/>
      <w:lvlJc w:val="left"/>
      <w:pPr>
        <w:tabs>
          <w:tab w:val="num" w:pos="4320"/>
        </w:tabs>
        <w:ind w:left="4320" w:hanging="360"/>
      </w:pPr>
      <w:rPr>
        <w:rFonts w:ascii="Times New Roman" w:hAnsi="Times New Roman" w:hint="default"/>
      </w:rPr>
    </w:lvl>
    <w:lvl w:ilvl="6" w:tplc="AA342652" w:tentative="1">
      <w:start w:val="1"/>
      <w:numFmt w:val="bullet"/>
      <w:lvlText w:val="•"/>
      <w:lvlJc w:val="left"/>
      <w:pPr>
        <w:tabs>
          <w:tab w:val="num" w:pos="5040"/>
        </w:tabs>
        <w:ind w:left="5040" w:hanging="360"/>
      </w:pPr>
      <w:rPr>
        <w:rFonts w:ascii="Times New Roman" w:hAnsi="Times New Roman" w:hint="default"/>
      </w:rPr>
    </w:lvl>
    <w:lvl w:ilvl="7" w:tplc="790A14CA" w:tentative="1">
      <w:start w:val="1"/>
      <w:numFmt w:val="bullet"/>
      <w:lvlText w:val="•"/>
      <w:lvlJc w:val="left"/>
      <w:pPr>
        <w:tabs>
          <w:tab w:val="num" w:pos="5760"/>
        </w:tabs>
        <w:ind w:left="5760" w:hanging="360"/>
      </w:pPr>
      <w:rPr>
        <w:rFonts w:ascii="Times New Roman" w:hAnsi="Times New Roman" w:hint="default"/>
      </w:rPr>
    </w:lvl>
    <w:lvl w:ilvl="8" w:tplc="106A11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164BED"/>
    <w:multiLevelType w:val="hybridMultilevel"/>
    <w:tmpl w:val="1088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79281"/>
    <w:multiLevelType w:val="hybridMultilevel"/>
    <w:tmpl w:val="7B1FB4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C2005B"/>
    <w:multiLevelType w:val="hybridMultilevel"/>
    <w:tmpl w:val="EB64E966"/>
    <w:lvl w:ilvl="0" w:tplc="09BE0004">
      <w:start w:val="4"/>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2B34BB1B"/>
    <w:multiLevelType w:val="hybridMultilevel"/>
    <w:tmpl w:val="E58F9E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E7538D"/>
    <w:multiLevelType w:val="hybridMultilevel"/>
    <w:tmpl w:val="1008435A"/>
    <w:lvl w:ilvl="0" w:tplc="3378DBCC">
      <w:start w:val="1"/>
      <w:numFmt w:val="bullet"/>
      <w:lvlText w:val="•"/>
      <w:lvlJc w:val="left"/>
      <w:pPr>
        <w:tabs>
          <w:tab w:val="num" w:pos="720"/>
        </w:tabs>
        <w:ind w:left="720" w:hanging="360"/>
      </w:pPr>
      <w:rPr>
        <w:rFonts w:ascii="Arial" w:hAnsi="Arial" w:hint="default"/>
      </w:rPr>
    </w:lvl>
    <w:lvl w:ilvl="1" w:tplc="A3184008">
      <w:start w:val="1"/>
      <w:numFmt w:val="bullet"/>
      <w:lvlText w:val="•"/>
      <w:lvlJc w:val="left"/>
      <w:pPr>
        <w:tabs>
          <w:tab w:val="num" w:pos="1440"/>
        </w:tabs>
        <w:ind w:left="1440" w:hanging="360"/>
      </w:pPr>
      <w:rPr>
        <w:rFonts w:ascii="Arial" w:hAnsi="Arial" w:hint="default"/>
      </w:rPr>
    </w:lvl>
    <w:lvl w:ilvl="2" w:tplc="FC4CB37C" w:tentative="1">
      <w:start w:val="1"/>
      <w:numFmt w:val="bullet"/>
      <w:lvlText w:val="•"/>
      <w:lvlJc w:val="left"/>
      <w:pPr>
        <w:tabs>
          <w:tab w:val="num" w:pos="2160"/>
        </w:tabs>
        <w:ind w:left="2160" w:hanging="360"/>
      </w:pPr>
      <w:rPr>
        <w:rFonts w:ascii="Arial" w:hAnsi="Arial" w:hint="default"/>
      </w:rPr>
    </w:lvl>
    <w:lvl w:ilvl="3" w:tplc="08CE4964" w:tentative="1">
      <w:start w:val="1"/>
      <w:numFmt w:val="bullet"/>
      <w:lvlText w:val="•"/>
      <w:lvlJc w:val="left"/>
      <w:pPr>
        <w:tabs>
          <w:tab w:val="num" w:pos="2880"/>
        </w:tabs>
        <w:ind w:left="2880" w:hanging="360"/>
      </w:pPr>
      <w:rPr>
        <w:rFonts w:ascii="Arial" w:hAnsi="Arial" w:hint="default"/>
      </w:rPr>
    </w:lvl>
    <w:lvl w:ilvl="4" w:tplc="E3E68FD8" w:tentative="1">
      <w:start w:val="1"/>
      <w:numFmt w:val="bullet"/>
      <w:lvlText w:val="•"/>
      <w:lvlJc w:val="left"/>
      <w:pPr>
        <w:tabs>
          <w:tab w:val="num" w:pos="3600"/>
        </w:tabs>
        <w:ind w:left="3600" w:hanging="360"/>
      </w:pPr>
      <w:rPr>
        <w:rFonts w:ascii="Arial" w:hAnsi="Arial" w:hint="default"/>
      </w:rPr>
    </w:lvl>
    <w:lvl w:ilvl="5" w:tplc="EE12E6F2" w:tentative="1">
      <w:start w:val="1"/>
      <w:numFmt w:val="bullet"/>
      <w:lvlText w:val="•"/>
      <w:lvlJc w:val="left"/>
      <w:pPr>
        <w:tabs>
          <w:tab w:val="num" w:pos="4320"/>
        </w:tabs>
        <w:ind w:left="4320" w:hanging="360"/>
      </w:pPr>
      <w:rPr>
        <w:rFonts w:ascii="Arial" w:hAnsi="Arial" w:hint="default"/>
      </w:rPr>
    </w:lvl>
    <w:lvl w:ilvl="6" w:tplc="7A2A31BE" w:tentative="1">
      <w:start w:val="1"/>
      <w:numFmt w:val="bullet"/>
      <w:lvlText w:val="•"/>
      <w:lvlJc w:val="left"/>
      <w:pPr>
        <w:tabs>
          <w:tab w:val="num" w:pos="5040"/>
        </w:tabs>
        <w:ind w:left="5040" w:hanging="360"/>
      </w:pPr>
      <w:rPr>
        <w:rFonts w:ascii="Arial" w:hAnsi="Arial" w:hint="default"/>
      </w:rPr>
    </w:lvl>
    <w:lvl w:ilvl="7" w:tplc="A05C6FF0" w:tentative="1">
      <w:start w:val="1"/>
      <w:numFmt w:val="bullet"/>
      <w:lvlText w:val="•"/>
      <w:lvlJc w:val="left"/>
      <w:pPr>
        <w:tabs>
          <w:tab w:val="num" w:pos="5760"/>
        </w:tabs>
        <w:ind w:left="5760" w:hanging="360"/>
      </w:pPr>
      <w:rPr>
        <w:rFonts w:ascii="Arial" w:hAnsi="Arial" w:hint="default"/>
      </w:rPr>
    </w:lvl>
    <w:lvl w:ilvl="8" w:tplc="E124CC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FA673E"/>
    <w:multiLevelType w:val="hybridMultilevel"/>
    <w:tmpl w:val="082E11B4"/>
    <w:lvl w:ilvl="0" w:tplc="8AA447F0">
      <w:start w:val="1"/>
      <w:numFmt w:val="bullet"/>
      <w:lvlText w:val="•"/>
      <w:lvlJc w:val="left"/>
      <w:pPr>
        <w:tabs>
          <w:tab w:val="num" w:pos="720"/>
        </w:tabs>
        <w:ind w:left="720" w:hanging="360"/>
      </w:pPr>
      <w:rPr>
        <w:rFonts w:ascii="Times New Roman" w:hAnsi="Times New Roman" w:hint="default"/>
      </w:rPr>
    </w:lvl>
    <w:lvl w:ilvl="1" w:tplc="2506B004" w:tentative="1">
      <w:start w:val="1"/>
      <w:numFmt w:val="bullet"/>
      <w:lvlText w:val="•"/>
      <w:lvlJc w:val="left"/>
      <w:pPr>
        <w:tabs>
          <w:tab w:val="num" w:pos="1440"/>
        </w:tabs>
        <w:ind w:left="1440" w:hanging="360"/>
      </w:pPr>
      <w:rPr>
        <w:rFonts w:ascii="Times New Roman" w:hAnsi="Times New Roman" w:hint="default"/>
      </w:rPr>
    </w:lvl>
    <w:lvl w:ilvl="2" w:tplc="0EBE0C92" w:tentative="1">
      <w:start w:val="1"/>
      <w:numFmt w:val="bullet"/>
      <w:lvlText w:val="•"/>
      <w:lvlJc w:val="left"/>
      <w:pPr>
        <w:tabs>
          <w:tab w:val="num" w:pos="2160"/>
        </w:tabs>
        <w:ind w:left="2160" w:hanging="360"/>
      </w:pPr>
      <w:rPr>
        <w:rFonts w:ascii="Times New Roman" w:hAnsi="Times New Roman" w:hint="default"/>
      </w:rPr>
    </w:lvl>
    <w:lvl w:ilvl="3" w:tplc="8B76D43C" w:tentative="1">
      <w:start w:val="1"/>
      <w:numFmt w:val="bullet"/>
      <w:lvlText w:val="•"/>
      <w:lvlJc w:val="left"/>
      <w:pPr>
        <w:tabs>
          <w:tab w:val="num" w:pos="2880"/>
        </w:tabs>
        <w:ind w:left="2880" w:hanging="360"/>
      </w:pPr>
      <w:rPr>
        <w:rFonts w:ascii="Times New Roman" w:hAnsi="Times New Roman" w:hint="default"/>
      </w:rPr>
    </w:lvl>
    <w:lvl w:ilvl="4" w:tplc="C30C3D90" w:tentative="1">
      <w:start w:val="1"/>
      <w:numFmt w:val="bullet"/>
      <w:lvlText w:val="•"/>
      <w:lvlJc w:val="left"/>
      <w:pPr>
        <w:tabs>
          <w:tab w:val="num" w:pos="3600"/>
        </w:tabs>
        <w:ind w:left="3600" w:hanging="360"/>
      </w:pPr>
      <w:rPr>
        <w:rFonts w:ascii="Times New Roman" w:hAnsi="Times New Roman" w:hint="default"/>
      </w:rPr>
    </w:lvl>
    <w:lvl w:ilvl="5" w:tplc="4C48C744" w:tentative="1">
      <w:start w:val="1"/>
      <w:numFmt w:val="bullet"/>
      <w:lvlText w:val="•"/>
      <w:lvlJc w:val="left"/>
      <w:pPr>
        <w:tabs>
          <w:tab w:val="num" w:pos="4320"/>
        </w:tabs>
        <w:ind w:left="4320" w:hanging="360"/>
      </w:pPr>
      <w:rPr>
        <w:rFonts w:ascii="Times New Roman" w:hAnsi="Times New Roman" w:hint="default"/>
      </w:rPr>
    </w:lvl>
    <w:lvl w:ilvl="6" w:tplc="341C9554" w:tentative="1">
      <w:start w:val="1"/>
      <w:numFmt w:val="bullet"/>
      <w:lvlText w:val="•"/>
      <w:lvlJc w:val="left"/>
      <w:pPr>
        <w:tabs>
          <w:tab w:val="num" w:pos="5040"/>
        </w:tabs>
        <w:ind w:left="5040" w:hanging="360"/>
      </w:pPr>
      <w:rPr>
        <w:rFonts w:ascii="Times New Roman" w:hAnsi="Times New Roman" w:hint="default"/>
      </w:rPr>
    </w:lvl>
    <w:lvl w:ilvl="7" w:tplc="418279F0" w:tentative="1">
      <w:start w:val="1"/>
      <w:numFmt w:val="bullet"/>
      <w:lvlText w:val="•"/>
      <w:lvlJc w:val="left"/>
      <w:pPr>
        <w:tabs>
          <w:tab w:val="num" w:pos="5760"/>
        </w:tabs>
        <w:ind w:left="5760" w:hanging="360"/>
      </w:pPr>
      <w:rPr>
        <w:rFonts w:ascii="Times New Roman" w:hAnsi="Times New Roman" w:hint="default"/>
      </w:rPr>
    </w:lvl>
    <w:lvl w:ilvl="8" w:tplc="53B472E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D027E9"/>
    <w:multiLevelType w:val="hybridMultilevel"/>
    <w:tmpl w:val="ED94EB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7A022E1"/>
    <w:multiLevelType w:val="hybridMultilevel"/>
    <w:tmpl w:val="A2F6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E85AC8"/>
    <w:multiLevelType w:val="hybridMultilevel"/>
    <w:tmpl w:val="DF62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34DFD"/>
    <w:multiLevelType w:val="hybridMultilevel"/>
    <w:tmpl w:val="585AE258"/>
    <w:lvl w:ilvl="0" w:tplc="E89AF682">
      <w:start w:val="1"/>
      <w:numFmt w:val="bullet"/>
      <w:lvlText w:val="•"/>
      <w:lvlJc w:val="left"/>
      <w:pPr>
        <w:tabs>
          <w:tab w:val="num" w:pos="720"/>
        </w:tabs>
        <w:ind w:left="720" w:hanging="360"/>
      </w:pPr>
      <w:rPr>
        <w:rFonts w:ascii="Times New Roman" w:hAnsi="Times New Roman" w:hint="default"/>
      </w:rPr>
    </w:lvl>
    <w:lvl w:ilvl="1" w:tplc="85267D18" w:tentative="1">
      <w:start w:val="1"/>
      <w:numFmt w:val="bullet"/>
      <w:lvlText w:val="•"/>
      <w:lvlJc w:val="left"/>
      <w:pPr>
        <w:tabs>
          <w:tab w:val="num" w:pos="1440"/>
        </w:tabs>
        <w:ind w:left="1440" w:hanging="360"/>
      </w:pPr>
      <w:rPr>
        <w:rFonts w:ascii="Times New Roman" w:hAnsi="Times New Roman" w:hint="default"/>
      </w:rPr>
    </w:lvl>
    <w:lvl w:ilvl="2" w:tplc="9EE8C4A0" w:tentative="1">
      <w:start w:val="1"/>
      <w:numFmt w:val="bullet"/>
      <w:lvlText w:val="•"/>
      <w:lvlJc w:val="left"/>
      <w:pPr>
        <w:tabs>
          <w:tab w:val="num" w:pos="2160"/>
        </w:tabs>
        <w:ind w:left="2160" w:hanging="360"/>
      </w:pPr>
      <w:rPr>
        <w:rFonts w:ascii="Times New Roman" w:hAnsi="Times New Roman" w:hint="default"/>
      </w:rPr>
    </w:lvl>
    <w:lvl w:ilvl="3" w:tplc="AEFEC41A" w:tentative="1">
      <w:start w:val="1"/>
      <w:numFmt w:val="bullet"/>
      <w:lvlText w:val="•"/>
      <w:lvlJc w:val="left"/>
      <w:pPr>
        <w:tabs>
          <w:tab w:val="num" w:pos="2880"/>
        </w:tabs>
        <w:ind w:left="2880" w:hanging="360"/>
      </w:pPr>
      <w:rPr>
        <w:rFonts w:ascii="Times New Roman" w:hAnsi="Times New Roman" w:hint="default"/>
      </w:rPr>
    </w:lvl>
    <w:lvl w:ilvl="4" w:tplc="A3DCCCD4" w:tentative="1">
      <w:start w:val="1"/>
      <w:numFmt w:val="bullet"/>
      <w:lvlText w:val="•"/>
      <w:lvlJc w:val="left"/>
      <w:pPr>
        <w:tabs>
          <w:tab w:val="num" w:pos="3600"/>
        </w:tabs>
        <w:ind w:left="3600" w:hanging="360"/>
      </w:pPr>
      <w:rPr>
        <w:rFonts w:ascii="Times New Roman" w:hAnsi="Times New Roman" w:hint="default"/>
      </w:rPr>
    </w:lvl>
    <w:lvl w:ilvl="5" w:tplc="60DC2D08" w:tentative="1">
      <w:start w:val="1"/>
      <w:numFmt w:val="bullet"/>
      <w:lvlText w:val="•"/>
      <w:lvlJc w:val="left"/>
      <w:pPr>
        <w:tabs>
          <w:tab w:val="num" w:pos="4320"/>
        </w:tabs>
        <w:ind w:left="4320" w:hanging="360"/>
      </w:pPr>
      <w:rPr>
        <w:rFonts w:ascii="Times New Roman" w:hAnsi="Times New Roman" w:hint="default"/>
      </w:rPr>
    </w:lvl>
    <w:lvl w:ilvl="6" w:tplc="F19A4F3C" w:tentative="1">
      <w:start w:val="1"/>
      <w:numFmt w:val="bullet"/>
      <w:lvlText w:val="•"/>
      <w:lvlJc w:val="left"/>
      <w:pPr>
        <w:tabs>
          <w:tab w:val="num" w:pos="5040"/>
        </w:tabs>
        <w:ind w:left="5040" w:hanging="360"/>
      </w:pPr>
      <w:rPr>
        <w:rFonts w:ascii="Times New Roman" w:hAnsi="Times New Roman" w:hint="default"/>
      </w:rPr>
    </w:lvl>
    <w:lvl w:ilvl="7" w:tplc="48600A80" w:tentative="1">
      <w:start w:val="1"/>
      <w:numFmt w:val="bullet"/>
      <w:lvlText w:val="•"/>
      <w:lvlJc w:val="left"/>
      <w:pPr>
        <w:tabs>
          <w:tab w:val="num" w:pos="5760"/>
        </w:tabs>
        <w:ind w:left="5760" w:hanging="360"/>
      </w:pPr>
      <w:rPr>
        <w:rFonts w:ascii="Times New Roman" w:hAnsi="Times New Roman" w:hint="default"/>
      </w:rPr>
    </w:lvl>
    <w:lvl w:ilvl="8" w:tplc="2A4C1C6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581C04"/>
    <w:multiLevelType w:val="hybridMultilevel"/>
    <w:tmpl w:val="8FECF700"/>
    <w:lvl w:ilvl="0" w:tplc="61544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EB47E8"/>
    <w:multiLevelType w:val="hybridMultilevel"/>
    <w:tmpl w:val="020E1B78"/>
    <w:lvl w:ilvl="0" w:tplc="50C8760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6" w15:restartNumberingAfterBreak="0">
    <w:nsid w:val="4BF822B8"/>
    <w:multiLevelType w:val="hybridMultilevel"/>
    <w:tmpl w:val="6FEAE3C2"/>
    <w:lvl w:ilvl="0" w:tplc="240C64B2">
      <w:start w:val="1"/>
      <w:numFmt w:val="bullet"/>
      <w:lvlText w:val="•"/>
      <w:lvlJc w:val="left"/>
      <w:pPr>
        <w:tabs>
          <w:tab w:val="num" w:pos="720"/>
        </w:tabs>
        <w:ind w:left="720" w:hanging="360"/>
      </w:pPr>
      <w:rPr>
        <w:rFonts w:ascii="Times New Roman" w:hAnsi="Times New Roman" w:hint="default"/>
      </w:rPr>
    </w:lvl>
    <w:lvl w:ilvl="1" w:tplc="9AC060A8" w:tentative="1">
      <w:start w:val="1"/>
      <w:numFmt w:val="bullet"/>
      <w:lvlText w:val="•"/>
      <w:lvlJc w:val="left"/>
      <w:pPr>
        <w:tabs>
          <w:tab w:val="num" w:pos="1440"/>
        </w:tabs>
        <w:ind w:left="1440" w:hanging="360"/>
      </w:pPr>
      <w:rPr>
        <w:rFonts w:ascii="Times New Roman" w:hAnsi="Times New Roman" w:hint="default"/>
      </w:rPr>
    </w:lvl>
    <w:lvl w:ilvl="2" w:tplc="727A38B6" w:tentative="1">
      <w:start w:val="1"/>
      <w:numFmt w:val="bullet"/>
      <w:lvlText w:val="•"/>
      <w:lvlJc w:val="left"/>
      <w:pPr>
        <w:tabs>
          <w:tab w:val="num" w:pos="2160"/>
        </w:tabs>
        <w:ind w:left="2160" w:hanging="360"/>
      </w:pPr>
      <w:rPr>
        <w:rFonts w:ascii="Times New Roman" w:hAnsi="Times New Roman" w:hint="default"/>
      </w:rPr>
    </w:lvl>
    <w:lvl w:ilvl="3" w:tplc="1944B5C6" w:tentative="1">
      <w:start w:val="1"/>
      <w:numFmt w:val="bullet"/>
      <w:lvlText w:val="•"/>
      <w:lvlJc w:val="left"/>
      <w:pPr>
        <w:tabs>
          <w:tab w:val="num" w:pos="2880"/>
        </w:tabs>
        <w:ind w:left="2880" w:hanging="360"/>
      </w:pPr>
      <w:rPr>
        <w:rFonts w:ascii="Times New Roman" w:hAnsi="Times New Roman" w:hint="default"/>
      </w:rPr>
    </w:lvl>
    <w:lvl w:ilvl="4" w:tplc="099C225A" w:tentative="1">
      <w:start w:val="1"/>
      <w:numFmt w:val="bullet"/>
      <w:lvlText w:val="•"/>
      <w:lvlJc w:val="left"/>
      <w:pPr>
        <w:tabs>
          <w:tab w:val="num" w:pos="3600"/>
        </w:tabs>
        <w:ind w:left="3600" w:hanging="360"/>
      </w:pPr>
      <w:rPr>
        <w:rFonts w:ascii="Times New Roman" w:hAnsi="Times New Roman" w:hint="default"/>
      </w:rPr>
    </w:lvl>
    <w:lvl w:ilvl="5" w:tplc="4C98D59C" w:tentative="1">
      <w:start w:val="1"/>
      <w:numFmt w:val="bullet"/>
      <w:lvlText w:val="•"/>
      <w:lvlJc w:val="left"/>
      <w:pPr>
        <w:tabs>
          <w:tab w:val="num" w:pos="4320"/>
        </w:tabs>
        <w:ind w:left="4320" w:hanging="360"/>
      </w:pPr>
      <w:rPr>
        <w:rFonts w:ascii="Times New Roman" w:hAnsi="Times New Roman" w:hint="default"/>
      </w:rPr>
    </w:lvl>
    <w:lvl w:ilvl="6" w:tplc="76A407CE" w:tentative="1">
      <w:start w:val="1"/>
      <w:numFmt w:val="bullet"/>
      <w:lvlText w:val="•"/>
      <w:lvlJc w:val="left"/>
      <w:pPr>
        <w:tabs>
          <w:tab w:val="num" w:pos="5040"/>
        </w:tabs>
        <w:ind w:left="5040" w:hanging="360"/>
      </w:pPr>
      <w:rPr>
        <w:rFonts w:ascii="Times New Roman" w:hAnsi="Times New Roman" w:hint="default"/>
      </w:rPr>
    </w:lvl>
    <w:lvl w:ilvl="7" w:tplc="D0E20CF2" w:tentative="1">
      <w:start w:val="1"/>
      <w:numFmt w:val="bullet"/>
      <w:lvlText w:val="•"/>
      <w:lvlJc w:val="left"/>
      <w:pPr>
        <w:tabs>
          <w:tab w:val="num" w:pos="5760"/>
        </w:tabs>
        <w:ind w:left="5760" w:hanging="360"/>
      </w:pPr>
      <w:rPr>
        <w:rFonts w:ascii="Times New Roman" w:hAnsi="Times New Roman" w:hint="default"/>
      </w:rPr>
    </w:lvl>
    <w:lvl w:ilvl="8" w:tplc="245661A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540403"/>
    <w:multiLevelType w:val="hybridMultilevel"/>
    <w:tmpl w:val="35FA0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917A1"/>
    <w:multiLevelType w:val="hybridMultilevel"/>
    <w:tmpl w:val="62C82D92"/>
    <w:lvl w:ilvl="0" w:tplc="BC94EB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983F41"/>
    <w:multiLevelType w:val="hybridMultilevel"/>
    <w:tmpl w:val="D37026B8"/>
    <w:lvl w:ilvl="0" w:tplc="EB8871F6">
      <w:start w:val="1"/>
      <w:numFmt w:val="bullet"/>
      <w:lvlText w:val="•"/>
      <w:lvlJc w:val="left"/>
      <w:pPr>
        <w:tabs>
          <w:tab w:val="num" w:pos="720"/>
        </w:tabs>
        <w:ind w:left="720" w:hanging="360"/>
      </w:pPr>
      <w:rPr>
        <w:rFonts w:ascii="Times New Roman" w:hAnsi="Times New Roman" w:hint="default"/>
      </w:rPr>
    </w:lvl>
    <w:lvl w:ilvl="1" w:tplc="7592F99E" w:tentative="1">
      <w:start w:val="1"/>
      <w:numFmt w:val="bullet"/>
      <w:lvlText w:val="•"/>
      <w:lvlJc w:val="left"/>
      <w:pPr>
        <w:tabs>
          <w:tab w:val="num" w:pos="1440"/>
        </w:tabs>
        <w:ind w:left="1440" w:hanging="360"/>
      </w:pPr>
      <w:rPr>
        <w:rFonts w:ascii="Times New Roman" w:hAnsi="Times New Roman" w:hint="default"/>
      </w:rPr>
    </w:lvl>
    <w:lvl w:ilvl="2" w:tplc="C422C196" w:tentative="1">
      <w:start w:val="1"/>
      <w:numFmt w:val="bullet"/>
      <w:lvlText w:val="•"/>
      <w:lvlJc w:val="left"/>
      <w:pPr>
        <w:tabs>
          <w:tab w:val="num" w:pos="2160"/>
        </w:tabs>
        <w:ind w:left="2160" w:hanging="360"/>
      </w:pPr>
      <w:rPr>
        <w:rFonts w:ascii="Times New Roman" w:hAnsi="Times New Roman" w:hint="default"/>
      </w:rPr>
    </w:lvl>
    <w:lvl w:ilvl="3" w:tplc="263C1CCC" w:tentative="1">
      <w:start w:val="1"/>
      <w:numFmt w:val="bullet"/>
      <w:lvlText w:val="•"/>
      <w:lvlJc w:val="left"/>
      <w:pPr>
        <w:tabs>
          <w:tab w:val="num" w:pos="2880"/>
        </w:tabs>
        <w:ind w:left="2880" w:hanging="360"/>
      </w:pPr>
      <w:rPr>
        <w:rFonts w:ascii="Times New Roman" w:hAnsi="Times New Roman" w:hint="default"/>
      </w:rPr>
    </w:lvl>
    <w:lvl w:ilvl="4" w:tplc="4026524E" w:tentative="1">
      <w:start w:val="1"/>
      <w:numFmt w:val="bullet"/>
      <w:lvlText w:val="•"/>
      <w:lvlJc w:val="left"/>
      <w:pPr>
        <w:tabs>
          <w:tab w:val="num" w:pos="3600"/>
        </w:tabs>
        <w:ind w:left="3600" w:hanging="360"/>
      </w:pPr>
      <w:rPr>
        <w:rFonts w:ascii="Times New Roman" w:hAnsi="Times New Roman" w:hint="default"/>
      </w:rPr>
    </w:lvl>
    <w:lvl w:ilvl="5" w:tplc="F260DB6A" w:tentative="1">
      <w:start w:val="1"/>
      <w:numFmt w:val="bullet"/>
      <w:lvlText w:val="•"/>
      <w:lvlJc w:val="left"/>
      <w:pPr>
        <w:tabs>
          <w:tab w:val="num" w:pos="4320"/>
        </w:tabs>
        <w:ind w:left="4320" w:hanging="360"/>
      </w:pPr>
      <w:rPr>
        <w:rFonts w:ascii="Times New Roman" w:hAnsi="Times New Roman" w:hint="default"/>
      </w:rPr>
    </w:lvl>
    <w:lvl w:ilvl="6" w:tplc="355ED2D8" w:tentative="1">
      <w:start w:val="1"/>
      <w:numFmt w:val="bullet"/>
      <w:lvlText w:val="•"/>
      <w:lvlJc w:val="left"/>
      <w:pPr>
        <w:tabs>
          <w:tab w:val="num" w:pos="5040"/>
        </w:tabs>
        <w:ind w:left="5040" w:hanging="360"/>
      </w:pPr>
      <w:rPr>
        <w:rFonts w:ascii="Times New Roman" w:hAnsi="Times New Roman" w:hint="default"/>
      </w:rPr>
    </w:lvl>
    <w:lvl w:ilvl="7" w:tplc="33EC300C" w:tentative="1">
      <w:start w:val="1"/>
      <w:numFmt w:val="bullet"/>
      <w:lvlText w:val="•"/>
      <w:lvlJc w:val="left"/>
      <w:pPr>
        <w:tabs>
          <w:tab w:val="num" w:pos="5760"/>
        </w:tabs>
        <w:ind w:left="5760" w:hanging="360"/>
      </w:pPr>
      <w:rPr>
        <w:rFonts w:ascii="Times New Roman" w:hAnsi="Times New Roman" w:hint="default"/>
      </w:rPr>
    </w:lvl>
    <w:lvl w:ilvl="8" w:tplc="C014584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03D506C"/>
    <w:multiLevelType w:val="hybridMultilevel"/>
    <w:tmpl w:val="F9609BF8"/>
    <w:lvl w:ilvl="0" w:tplc="283E32DC">
      <w:start w:val="1"/>
      <w:numFmt w:val="bullet"/>
      <w:lvlText w:val="•"/>
      <w:lvlJc w:val="left"/>
      <w:pPr>
        <w:tabs>
          <w:tab w:val="num" w:pos="720"/>
        </w:tabs>
        <w:ind w:left="720" w:hanging="360"/>
      </w:pPr>
      <w:rPr>
        <w:rFonts w:ascii="Times New Roman" w:hAnsi="Times New Roman" w:hint="default"/>
      </w:rPr>
    </w:lvl>
    <w:lvl w:ilvl="1" w:tplc="85628266" w:tentative="1">
      <w:start w:val="1"/>
      <w:numFmt w:val="bullet"/>
      <w:lvlText w:val="•"/>
      <w:lvlJc w:val="left"/>
      <w:pPr>
        <w:tabs>
          <w:tab w:val="num" w:pos="1440"/>
        </w:tabs>
        <w:ind w:left="1440" w:hanging="360"/>
      </w:pPr>
      <w:rPr>
        <w:rFonts w:ascii="Times New Roman" w:hAnsi="Times New Roman" w:hint="default"/>
      </w:rPr>
    </w:lvl>
    <w:lvl w:ilvl="2" w:tplc="08447832" w:tentative="1">
      <w:start w:val="1"/>
      <w:numFmt w:val="bullet"/>
      <w:lvlText w:val="•"/>
      <w:lvlJc w:val="left"/>
      <w:pPr>
        <w:tabs>
          <w:tab w:val="num" w:pos="2160"/>
        </w:tabs>
        <w:ind w:left="2160" w:hanging="360"/>
      </w:pPr>
      <w:rPr>
        <w:rFonts w:ascii="Times New Roman" w:hAnsi="Times New Roman" w:hint="default"/>
      </w:rPr>
    </w:lvl>
    <w:lvl w:ilvl="3" w:tplc="AC6634DA" w:tentative="1">
      <w:start w:val="1"/>
      <w:numFmt w:val="bullet"/>
      <w:lvlText w:val="•"/>
      <w:lvlJc w:val="left"/>
      <w:pPr>
        <w:tabs>
          <w:tab w:val="num" w:pos="2880"/>
        </w:tabs>
        <w:ind w:left="2880" w:hanging="360"/>
      </w:pPr>
      <w:rPr>
        <w:rFonts w:ascii="Times New Roman" w:hAnsi="Times New Roman" w:hint="default"/>
      </w:rPr>
    </w:lvl>
    <w:lvl w:ilvl="4" w:tplc="FA6C9C64" w:tentative="1">
      <w:start w:val="1"/>
      <w:numFmt w:val="bullet"/>
      <w:lvlText w:val="•"/>
      <w:lvlJc w:val="left"/>
      <w:pPr>
        <w:tabs>
          <w:tab w:val="num" w:pos="3600"/>
        </w:tabs>
        <w:ind w:left="3600" w:hanging="360"/>
      </w:pPr>
      <w:rPr>
        <w:rFonts w:ascii="Times New Roman" w:hAnsi="Times New Roman" w:hint="default"/>
      </w:rPr>
    </w:lvl>
    <w:lvl w:ilvl="5" w:tplc="309EAAF6" w:tentative="1">
      <w:start w:val="1"/>
      <w:numFmt w:val="bullet"/>
      <w:lvlText w:val="•"/>
      <w:lvlJc w:val="left"/>
      <w:pPr>
        <w:tabs>
          <w:tab w:val="num" w:pos="4320"/>
        </w:tabs>
        <w:ind w:left="4320" w:hanging="360"/>
      </w:pPr>
      <w:rPr>
        <w:rFonts w:ascii="Times New Roman" w:hAnsi="Times New Roman" w:hint="default"/>
      </w:rPr>
    </w:lvl>
    <w:lvl w:ilvl="6" w:tplc="2F94AC0A" w:tentative="1">
      <w:start w:val="1"/>
      <w:numFmt w:val="bullet"/>
      <w:lvlText w:val="•"/>
      <w:lvlJc w:val="left"/>
      <w:pPr>
        <w:tabs>
          <w:tab w:val="num" w:pos="5040"/>
        </w:tabs>
        <w:ind w:left="5040" w:hanging="360"/>
      </w:pPr>
      <w:rPr>
        <w:rFonts w:ascii="Times New Roman" w:hAnsi="Times New Roman" w:hint="default"/>
      </w:rPr>
    </w:lvl>
    <w:lvl w:ilvl="7" w:tplc="A79EEB76" w:tentative="1">
      <w:start w:val="1"/>
      <w:numFmt w:val="bullet"/>
      <w:lvlText w:val="•"/>
      <w:lvlJc w:val="left"/>
      <w:pPr>
        <w:tabs>
          <w:tab w:val="num" w:pos="5760"/>
        </w:tabs>
        <w:ind w:left="5760" w:hanging="360"/>
      </w:pPr>
      <w:rPr>
        <w:rFonts w:ascii="Times New Roman" w:hAnsi="Times New Roman" w:hint="default"/>
      </w:rPr>
    </w:lvl>
    <w:lvl w:ilvl="8" w:tplc="B55E859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4612CDC"/>
    <w:multiLevelType w:val="hybridMultilevel"/>
    <w:tmpl w:val="EDCE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20842"/>
    <w:multiLevelType w:val="hybridMultilevel"/>
    <w:tmpl w:val="0CD0CD1C"/>
    <w:lvl w:ilvl="0" w:tplc="22187488">
      <w:start w:val="1"/>
      <w:numFmt w:val="bullet"/>
      <w:lvlText w:val="•"/>
      <w:lvlJc w:val="left"/>
      <w:pPr>
        <w:tabs>
          <w:tab w:val="num" w:pos="720"/>
        </w:tabs>
        <w:ind w:left="720" w:hanging="360"/>
      </w:pPr>
      <w:rPr>
        <w:rFonts w:ascii="Times New Roman" w:hAnsi="Times New Roman" w:hint="default"/>
      </w:rPr>
    </w:lvl>
    <w:lvl w:ilvl="1" w:tplc="E7BA9050" w:tentative="1">
      <w:start w:val="1"/>
      <w:numFmt w:val="bullet"/>
      <w:lvlText w:val="•"/>
      <w:lvlJc w:val="left"/>
      <w:pPr>
        <w:tabs>
          <w:tab w:val="num" w:pos="1440"/>
        </w:tabs>
        <w:ind w:left="1440" w:hanging="360"/>
      </w:pPr>
      <w:rPr>
        <w:rFonts w:ascii="Times New Roman" w:hAnsi="Times New Roman" w:hint="default"/>
      </w:rPr>
    </w:lvl>
    <w:lvl w:ilvl="2" w:tplc="E2E85C18" w:tentative="1">
      <w:start w:val="1"/>
      <w:numFmt w:val="bullet"/>
      <w:lvlText w:val="•"/>
      <w:lvlJc w:val="left"/>
      <w:pPr>
        <w:tabs>
          <w:tab w:val="num" w:pos="2160"/>
        </w:tabs>
        <w:ind w:left="2160" w:hanging="360"/>
      </w:pPr>
      <w:rPr>
        <w:rFonts w:ascii="Times New Roman" w:hAnsi="Times New Roman" w:hint="default"/>
      </w:rPr>
    </w:lvl>
    <w:lvl w:ilvl="3" w:tplc="5B94C684" w:tentative="1">
      <w:start w:val="1"/>
      <w:numFmt w:val="bullet"/>
      <w:lvlText w:val="•"/>
      <w:lvlJc w:val="left"/>
      <w:pPr>
        <w:tabs>
          <w:tab w:val="num" w:pos="2880"/>
        </w:tabs>
        <w:ind w:left="2880" w:hanging="360"/>
      </w:pPr>
      <w:rPr>
        <w:rFonts w:ascii="Times New Roman" w:hAnsi="Times New Roman" w:hint="default"/>
      </w:rPr>
    </w:lvl>
    <w:lvl w:ilvl="4" w:tplc="694E669A" w:tentative="1">
      <w:start w:val="1"/>
      <w:numFmt w:val="bullet"/>
      <w:lvlText w:val="•"/>
      <w:lvlJc w:val="left"/>
      <w:pPr>
        <w:tabs>
          <w:tab w:val="num" w:pos="3600"/>
        </w:tabs>
        <w:ind w:left="3600" w:hanging="360"/>
      </w:pPr>
      <w:rPr>
        <w:rFonts w:ascii="Times New Roman" w:hAnsi="Times New Roman" w:hint="default"/>
      </w:rPr>
    </w:lvl>
    <w:lvl w:ilvl="5" w:tplc="B0A8BB16" w:tentative="1">
      <w:start w:val="1"/>
      <w:numFmt w:val="bullet"/>
      <w:lvlText w:val="•"/>
      <w:lvlJc w:val="left"/>
      <w:pPr>
        <w:tabs>
          <w:tab w:val="num" w:pos="4320"/>
        </w:tabs>
        <w:ind w:left="4320" w:hanging="360"/>
      </w:pPr>
      <w:rPr>
        <w:rFonts w:ascii="Times New Roman" w:hAnsi="Times New Roman" w:hint="default"/>
      </w:rPr>
    </w:lvl>
    <w:lvl w:ilvl="6" w:tplc="E6E2EE7C" w:tentative="1">
      <w:start w:val="1"/>
      <w:numFmt w:val="bullet"/>
      <w:lvlText w:val="•"/>
      <w:lvlJc w:val="left"/>
      <w:pPr>
        <w:tabs>
          <w:tab w:val="num" w:pos="5040"/>
        </w:tabs>
        <w:ind w:left="5040" w:hanging="360"/>
      </w:pPr>
      <w:rPr>
        <w:rFonts w:ascii="Times New Roman" w:hAnsi="Times New Roman" w:hint="default"/>
      </w:rPr>
    </w:lvl>
    <w:lvl w:ilvl="7" w:tplc="A60E17E6" w:tentative="1">
      <w:start w:val="1"/>
      <w:numFmt w:val="bullet"/>
      <w:lvlText w:val="•"/>
      <w:lvlJc w:val="left"/>
      <w:pPr>
        <w:tabs>
          <w:tab w:val="num" w:pos="5760"/>
        </w:tabs>
        <w:ind w:left="5760" w:hanging="360"/>
      </w:pPr>
      <w:rPr>
        <w:rFonts w:ascii="Times New Roman" w:hAnsi="Times New Roman" w:hint="default"/>
      </w:rPr>
    </w:lvl>
    <w:lvl w:ilvl="8" w:tplc="4D7CDF7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83C964"/>
    <w:multiLevelType w:val="hybridMultilevel"/>
    <w:tmpl w:val="E25506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1C4000"/>
    <w:multiLevelType w:val="hybridMultilevel"/>
    <w:tmpl w:val="FDCA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D00B9"/>
    <w:multiLevelType w:val="hybridMultilevel"/>
    <w:tmpl w:val="BEA67404"/>
    <w:lvl w:ilvl="0" w:tplc="96860942">
      <w:start w:val="1"/>
      <w:numFmt w:val="decimal"/>
      <w:lvlText w:val="%1."/>
      <w:lvlJc w:val="left"/>
      <w:pPr>
        <w:ind w:left="360" w:hanging="360"/>
      </w:pPr>
      <w:rPr>
        <w:b/>
        <w:bCs w:val="0"/>
        <w:color w:val="005EB8" w:themeColor="text1"/>
      </w:rPr>
    </w:lvl>
    <w:lvl w:ilvl="1" w:tplc="08090013">
      <w:start w:val="1"/>
      <w:numFmt w:val="upperRoman"/>
      <w:lvlText w:val="%2."/>
      <w:lvlJc w:val="right"/>
      <w:pPr>
        <w:ind w:left="1353" w:hanging="360"/>
      </w:pPr>
      <w:rPr>
        <w:b w:val="0"/>
        <w:bCs w:val="0"/>
      </w:rPr>
    </w:lvl>
    <w:lvl w:ilvl="2" w:tplc="0809001B">
      <w:start w:val="1"/>
      <w:numFmt w:val="lowerRoman"/>
      <w:lvlText w:val="%3."/>
      <w:lvlJc w:val="right"/>
      <w:pPr>
        <w:ind w:left="1800" w:hanging="180"/>
      </w:pPr>
    </w:lvl>
    <w:lvl w:ilvl="3" w:tplc="229040B6">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5D3C40"/>
    <w:multiLevelType w:val="hybridMultilevel"/>
    <w:tmpl w:val="2BFA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44B4C"/>
    <w:multiLevelType w:val="hybridMultilevel"/>
    <w:tmpl w:val="5A0AC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6"/>
  </w:num>
  <w:num w:numId="3">
    <w:abstractNumId w:val="8"/>
  </w:num>
  <w:num w:numId="4">
    <w:abstractNumId w:val="10"/>
  </w:num>
  <w:num w:numId="5">
    <w:abstractNumId w:val="6"/>
  </w:num>
  <w:num w:numId="6">
    <w:abstractNumId w:val="21"/>
  </w:num>
  <w:num w:numId="7">
    <w:abstractNumId w:val="21"/>
  </w:num>
  <w:num w:numId="8">
    <w:abstractNumId w:val="6"/>
  </w:num>
  <w:num w:numId="9">
    <w:abstractNumId w:val="8"/>
  </w:num>
  <w:num w:numId="10">
    <w:abstractNumId w:val="36"/>
  </w:num>
  <w:num w:numId="11">
    <w:abstractNumId w:val="7"/>
  </w:num>
  <w:num w:numId="12">
    <w:abstractNumId w:val="22"/>
  </w:num>
  <w:num w:numId="13">
    <w:abstractNumId w:val="37"/>
  </w:num>
  <w:num w:numId="14">
    <w:abstractNumId w:val="2"/>
  </w:num>
  <w:num w:numId="15">
    <w:abstractNumId w:val="15"/>
  </w:num>
  <w:num w:numId="16">
    <w:abstractNumId w:val="13"/>
  </w:num>
  <w:num w:numId="17">
    <w:abstractNumId w:val="34"/>
  </w:num>
  <w:num w:numId="18">
    <w:abstractNumId w:val="24"/>
  </w:num>
  <w:num w:numId="19">
    <w:abstractNumId w:val="1"/>
  </w:num>
  <w:num w:numId="20">
    <w:abstractNumId w:val="0"/>
  </w:num>
  <w:num w:numId="21">
    <w:abstractNumId w:val="38"/>
  </w:num>
  <w:num w:numId="22">
    <w:abstractNumId w:val="25"/>
  </w:num>
  <w:num w:numId="23">
    <w:abstractNumId w:val="14"/>
  </w:num>
  <w:num w:numId="24">
    <w:abstractNumId w:val="3"/>
  </w:num>
  <w:num w:numId="25">
    <w:abstractNumId w:val="28"/>
  </w:num>
  <w:num w:numId="26">
    <w:abstractNumId w:val="5"/>
  </w:num>
  <w:num w:numId="27">
    <w:abstractNumId w:val="4"/>
  </w:num>
  <w:num w:numId="28">
    <w:abstractNumId w:val="26"/>
  </w:num>
  <w:num w:numId="29">
    <w:abstractNumId w:val="30"/>
  </w:num>
  <w:num w:numId="30">
    <w:abstractNumId w:val="11"/>
  </w:num>
  <w:num w:numId="31">
    <w:abstractNumId w:val="23"/>
  </w:num>
  <w:num w:numId="32">
    <w:abstractNumId w:val="31"/>
  </w:num>
  <w:num w:numId="33">
    <w:abstractNumId w:val="18"/>
  </w:num>
  <w:num w:numId="34">
    <w:abstractNumId w:val="33"/>
  </w:num>
  <w:num w:numId="35">
    <w:abstractNumId w:val="9"/>
  </w:num>
  <w:num w:numId="36">
    <w:abstractNumId w:val="32"/>
  </w:num>
  <w:num w:numId="37">
    <w:abstractNumId w:val="20"/>
  </w:num>
  <w:num w:numId="38">
    <w:abstractNumId w:val="12"/>
  </w:num>
  <w:num w:numId="39">
    <w:abstractNumId w:val="1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4"/>
    <w:rsid w:val="00000420"/>
    <w:rsid w:val="00004EC9"/>
    <w:rsid w:val="00006986"/>
    <w:rsid w:val="00015C59"/>
    <w:rsid w:val="00016B8D"/>
    <w:rsid w:val="00017FB6"/>
    <w:rsid w:val="00020A37"/>
    <w:rsid w:val="00021014"/>
    <w:rsid w:val="0002113A"/>
    <w:rsid w:val="00024747"/>
    <w:rsid w:val="00032B96"/>
    <w:rsid w:val="00036078"/>
    <w:rsid w:val="00036B4D"/>
    <w:rsid w:val="00036FB5"/>
    <w:rsid w:val="000449BB"/>
    <w:rsid w:val="000504B5"/>
    <w:rsid w:val="00050F0B"/>
    <w:rsid w:val="00051D8B"/>
    <w:rsid w:val="00052A05"/>
    <w:rsid w:val="00055653"/>
    <w:rsid w:val="000616A1"/>
    <w:rsid w:val="000626B6"/>
    <w:rsid w:val="0006397C"/>
    <w:rsid w:val="00065466"/>
    <w:rsid w:val="00070343"/>
    <w:rsid w:val="000748AA"/>
    <w:rsid w:val="00077D80"/>
    <w:rsid w:val="00077D83"/>
    <w:rsid w:val="000822A2"/>
    <w:rsid w:val="00082BF0"/>
    <w:rsid w:val="00084059"/>
    <w:rsid w:val="000865BA"/>
    <w:rsid w:val="00086CEF"/>
    <w:rsid w:val="000875DC"/>
    <w:rsid w:val="00090524"/>
    <w:rsid w:val="00091686"/>
    <w:rsid w:val="00093A18"/>
    <w:rsid w:val="00093F04"/>
    <w:rsid w:val="00095323"/>
    <w:rsid w:val="00095349"/>
    <w:rsid w:val="00095815"/>
    <w:rsid w:val="00095CAF"/>
    <w:rsid w:val="00095FCF"/>
    <w:rsid w:val="00096149"/>
    <w:rsid w:val="00097B79"/>
    <w:rsid w:val="000A11CC"/>
    <w:rsid w:val="000A151A"/>
    <w:rsid w:val="000A1935"/>
    <w:rsid w:val="000A2873"/>
    <w:rsid w:val="000B161E"/>
    <w:rsid w:val="000B1C5E"/>
    <w:rsid w:val="000B26E7"/>
    <w:rsid w:val="000B4C7F"/>
    <w:rsid w:val="000B600D"/>
    <w:rsid w:val="000B7FB1"/>
    <w:rsid w:val="000C2BF7"/>
    <w:rsid w:val="000D0A99"/>
    <w:rsid w:val="000D0F27"/>
    <w:rsid w:val="000D1B8C"/>
    <w:rsid w:val="000D1D6B"/>
    <w:rsid w:val="000D7A5D"/>
    <w:rsid w:val="000E0F3F"/>
    <w:rsid w:val="000F0223"/>
    <w:rsid w:val="000F18CE"/>
    <w:rsid w:val="000F6F15"/>
    <w:rsid w:val="000F6FE2"/>
    <w:rsid w:val="00100EF6"/>
    <w:rsid w:val="0010304B"/>
    <w:rsid w:val="00106311"/>
    <w:rsid w:val="0011079B"/>
    <w:rsid w:val="0012065E"/>
    <w:rsid w:val="001209B4"/>
    <w:rsid w:val="00123FDE"/>
    <w:rsid w:val="00125B86"/>
    <w:rsid w:val="00127569"/>
    <w:rsid w:val="00130243"/>
    <w:rsid w:val="00130A9D"/>
    <w:rsid w:val="0013146C"/>
    <w:rsid w:val="00134E50"/>
    <w:rsid w:val="00136AB2"/>
    <w:rsid w:val="00136ABA"/>
    <w:rsid w:val="00136F57"/>
    <w:rsid w:val="00153538"/>
    <w:rsid w:val="00155668"/>
    <w:rsid w:val="00155C32"/>
    <w:rsid w:val="00156C54"/>
    <w:rsid w:val="0016014D"/>
    <w:rsid w:val="00161AC9"/>
    <w:rsid w:val="00162A14"/>
    <w:rsid w:val="001734D6"/>
    <w:rsid w:val="00173D83"/>
    <w:rsid w:val="001740EF"/>
    <w:rsid w:val="00174D7C"/>
    <w:rsid w:val="00176EF5"/>
    <w:rsid w:val="00180C99"/>
    <w:rsid w:val="00186B57"/>
    <w:rsid w:val="001920B0"/>
    <w:rsid w:val="0019292F"/>
    <w:rsid w:val="001A06A7"/>
    <w:rsid w:val="001A25FA"/>
    <w:rsid w:val="001A2B2C"/>
    <w:rsid w:val="001B3F31"/>
    <w:rsid w:val="001B4DAD"/>
    <w:rsid w:val="001B5790"/>
    <w:rsid w:val="001B6B20"/>
    <w:rsid w:val="001B6DDA"/>
    <w:rsid w:val="001C009E"/>
    <w:rsid w:val="001C0EBE"/>
    <w:rsid w:val="001C3D54"/>
    <w:rsid w:val="001C3EB5"/>
    <w:rsid w:val="001C75BF"/>
    <w:rsid w:val="001D1653"/>
    <w:rsid w:val="001D2B5F"/>
    <w:rsid w:val="001D3646"/>
    <w:rsid w:val="001D7D94"/>
    <w:rsid w:val="001E03C5"/>
    <w:rsid w:val="001E3FD4"/>
    <w:rsid w:val="001E4087"/>
    <w:rsid w:val="001E4A19"/>
    <w:rsid w:val="001E5365"/>
    <w:rsid w:val="001E5D54"/>
    <w:rsid w:val="001F0062"/>
    <w:rsid w:val="001F1CFC"/>
    <w:rsid w:val="001F6596"/>
    <w:rsid w:val="001F7F7E"/>
    <w:rsid w:val="00200633"/>
    <w:rsid w:val="002008B5"/>
    <w:rsid w:val="0020225A"/>
    <w:rsid w:val="00202BDF"/>
    <w:rsid w:val="0021023D"/>
    <w:rsid w:val="00210D48"/>
    <w:rsid w:val="00214715"/>
    <w:rsid w:val="00214E52"/>
    <w:rsid w:val="002254B0"/>
    <w:rsid w:val="00226D78"/>
    <w:rsid w:val="00234C67"/>
    <w:rsid w:val="00245118"/>
    <w:rsid w:val="00245BBC"/>
    <w:rsid w:val="00246A20"/>
    <w:rsid w:val="002530F8"/>
    <w:rsid w:val="002544DC"/>
    <w:rsid w:val="00256E7B"/>
    <w:rsid w:val="002577A5"/>
    <w:rsid w:val="002604C6"/>
    <w:rsid w:val="0026212B"/>
    <w:rsid w:val="00262BB0"/>
    <w:rsid w:val="00272F6F"/>
    <w:rsid w:val="00273316"/>
    <w:rsid w:val="00273C17"/>
    <w:rsid w:val="00273EF2"/>
    <w:rsid w:val="002775C2"/>
    <w:rsid w:val="0028012B"/>
    <w:rsid w:val="00280F40"/>
    <w:rsid w:val="002814F8"/>
    <w:rsid w:val="002822C7"/>
    <w:rsid w:val="00285162"/>
    <w:rsid w:val="002857CD"/>
    <w:rsid w:val="00287157"/>
    <w:rsid w:val="002906CF"/>
    <w:rsid w:val="002930C6"/>
    <w:rsid w:val="0029334F"/>
    <w:rsid w:val="0029517A"/>
    <w:rsid w:val="002A20CD"/>
    <w:rsid w:val="002A31C8"/>
    <w:rsid w:val="002A5828"/>
    <w:rsid w:val="002A775A"/>
    <w:rsid w:val="002B0740"/>
    <w:rsid w:val="002B0E71"/>
    <w:rsid w:val="002B0F2E"/>
    <w:rsid w:val="002B414F"/>
    <w:rsid w:val="002B5262"/>
    <w:rsid w:val="002C2BE7"/>
    <w:rsid w:val="002C4AF2"/>
    <w:rsid w:val="002D03C7"/>
    <w:rsid w:val="002E064A"/>
    <w:rsid w:val="002E2929"/>
    <w:rsid w:val="002E3482"/>
    <w:rsid w:val="002E5D5F"/>
    <w:rsid w:val="002F1D13"/>
    <w:rsid w:val="002F2788"/>
    <w:rsid w:val="002F32AB"/>
    <w:rsid w:val="002F3478"/>
    <w:rsid w:val="002F58D2"/>
    <w:rsid w:val="002F60E3"/>
    <w:rsid w:val="003014C7"/>
    <w:rsid w:val="00302712"/>
    <w:rsid w:val="00304148"/>
    <w:rsid w:val="0030549B"/>
    <w:rsid w:val="00305554"/>
    <w:rsid w:val="003130E6"/>
    <w:rsid w:val="00313BB2"/>
    <w:rsid w:val="003145EE"/>
    <w:rsid w:val="00315B3D"/>
    <w:rsid w:val="003168FC"/>
    <w:rsid w:val="00316998"/>
    <w:rsid w:val="00317114"/>
    <w:rsid w:val="00317749"/>
    <w:rsid w:val="003214CF"/>
    <w:rsid w:val="003231E2"/>
    <w:rsid w:val="00331870"/>
    <w:rsid w:val="00331E3D"/>
    <w:rsid w:val="00334FA7"/>
    <w:rsid w:val="00336551"/>
    <w:rsid w:val="003373BE"/>
    <w:rsid w:val="003432C2"/>
    <w:rsid w:val="00343E9C"/>
    <w:rsid w:val="00344362"/>
    <w:rsid w:val="00346528"/>
    <w:rsid w:val="00350F03"/>
    <w:rsid w:val="00355659"/>
    <w:rsid w:val="003556AE"/>
    <w:rsid w:val="003560EB"/>
    <w:rsid w:val="0035640B"/>
    <w:rsid w:val="003617D7"/>
    <w:rsid w:val="00362813"/>
    <w:rsid w:val="0036454E"/>
    <w:rsid w:val="003672F2"/>
    <w:rsid w:val="00370F2A"/>
    <w:rsid w:val="003718AE"/>
    <w:rsid w:val="0037206B"/>
    <w:rsid w:val="0038023B"/>
    <w:rsid w:val="00380612"/>
    <w:rsid w:val="00380DB4"/>
    <w:rsid w:val="00384285"/>
    <w:rsid w:val="00394EA0"/>
    <w:rsid w:val="00395A19"/>
    <w:rsid w:val="00397925"/>
    <w:rsid w:val="003A1722"/>
    <w:rsid w:val="003A2AD0"/>
    <w:rsid w:val="003A4DE5"/>
    <w:rsid w:val="003A4E9A"/>
    <w:rsid w:val="003A54C4"/>
    <w:rsid w:val="003A61B1"/>
    <w:rsid w:val="003A63B7"/>
    <w:rsid w:val="003A64A5"/>
    <w:rsid w:val="003A6B70"/>
    <w:rsid w:val="003B388D"/>
    <w:rsid w:val="003B5586"/>
    <w:rsid w:val="003B5DEE"/>
    <w:rsid w:val="003B67A2"/>
    <w:rsid w:val="003B7764"/>
    <w:rsid w:val="003C77F9"/>
    <w:rsid w:val="003D26C1"/>
    <w:rsid w:val="003D314E"/>
    <w:rsid w:val="003D37FE"/>
    <w:rsid w:val="003D6301"/>
    <w:rsid w:val="003D6387"/>
    <w:rsid w:val="003D7A70"/>
    <w:rsid w:val="003E4C0B"/>
    <w:rsid w:val="003E54D1"/>
    <w:rsid w:val="003E584D"/>
    <w:rsid w:val="003E5C41"/>
    <w:rsid w:val="003F672B"/>
    <w:rsid w:val="003F719C"/>
    <w:rsid w:val="004021F6"/>
    <w:rsid w:val="0040663C"/>
    <w:rsid w:val="0041148D"/>
    <w:rsid w:val="0041581B"/>
    <w:rsid w:val="004159EE"/>
    <w:rsid w:val="00417118"/>
    <w:rsid w:val="004211F4"/>
    <w:rsid w:val="00425F37"/>
    <w:rsid w:val="00426D44"/>
    <w:rsid w:val="00430654"/>
    <w:rsid w:val="00435437"/>
    <w:rsid w:val="00435CFE"/>
    <w:rsid w:val="00436F2D"/>
    <w:rsid w:val="004401D7"/>
    <w:rsid w:val="0044156E"/>
    <w:rsid w:val="00442AD6"/>
    <w:rsid w:val="00443D16"/>
    <w:rsid w:val="00445FAD"/>
    <w:rsid w:val="00451A53"/>
    <w:rsid w:val="0045312E"/>
    <w:rsid w:val="004533D5"/>
    <w:rsid w:val="0045537D"/>
    <w:rsid w:val="00455863"/>
    <w:rsid w:val="004603FF"/>
    <w:rsid w:val="00461841"/>
    <w:rsid w:val="0046228D"/>
    <w:rsid w:val="00462A59"/>
    <w:rsid w:val="00463423"/>
    <w:rsid w:val="00463EA1"/>
    <w:rsid w:val="004645ED"/>
    <w:rsid w:val="0046589A"/>
    <w:rsid w:val="00472A0E"/>
    <w:rsid w:val="00480F9E"/>
    <w:rsid w:val="004815C3"/>
    <w:rsid w:val="00481EFE"/>
    <w:rsid w:val="00482379"/>
    <w:rsid w:val="0049020B"/>
    <w:rsid w:val="00490C0F"/>
    <w:rsid w:val="0049165D"/>
    <w:rsid w:val="00491784"/>
    <w:rsid w:val="004929FD"/>
    <w:rsid w:val="00493A1C"/>
    <w:rsid w:val="004A3A10"/>
    <w:rsid w:val="004A3F1D"/>
    <w:rsid w:val="004A424E"/>
    <w:rsid w:val="004B305C"/>
    <w:rsid w:val="004B3A09"/>
    <w:rsid w:val="004B6B64"/>
    <w:rsid w:val="004B73D1"/>
    <w:rsid w:val="004B7BB4"/>
    <w:rsid w:val="004C05B3"/>
    <w:rsid w:val="004C1006"/>
    <w:rsid w:val="004C5F19"/>
    <w:rsid w:val="004C6294"/>
    <w:rsid w:val="004C683C"/>
    <w:rsid w:val="004C7414"/>
    <w:rsid w:val="004D06CD"/>
    <w:rsid w:val="004D1C8B"/>
    <w:rsid w:val="004D36F2"/>
    <w:rsid w:val="004E14FA"/>
    <w:rsid w:val="004E4366"/>
    <w:rsid w:val="004E5273"/>
    <w:rsid w:val="004E7EB7"/>
    <w:rsid w:val="004F26B9"/>
    <w:rsid w:val="004F2F1C"/>
    <w:rsid w:val="004F6A4E"/>
    <w:rsid w:val="004F6E91"/>
    <w:rsid w:val="004F7668"/>
    <w:rsid w:val="00500C02"/>
    <w:rsid w:val="00504EE4"/>
    <w:rsid w:val="00505D09"/>
    <w:rsid w:val="00505E47"/>
    <w:rsid w:val="00506D7F"/>
    <w:rsid w:val="00507261"/>
    <w:rsid w:val="00507524"/>
    <w:rsid w:val="00507A9A"/>
    <w:rsid w:val="005108B5"/>
    <w:rsid w:val="00515FC3"/>
    <w:rsid w:val="005259E8"/>
    <w:rsid w:val="005329B3"/>
    <w:rsid w:val="005330EA"/>
    <w:rsid w:val="00534FC3"/>
    <w:rsid w:val="00535558"/>
    <w:rsid w:val="00535FDC"/>
    <w:rsid w:val="00540393"/>
    <w:rsid w:val="0054043F"/>
    <w:rsid w:val="00540C7C"/>
    <w:rsid w:val="0054103F"/>
    <w:rsid w:val="0054269D"/>
    <w:rsid w:val="00542B3D"/>
    <w:rsid w:val="00554409"/>
    <w:rsid w:val="00555375"/>
    <w:rsid w:val="005564EB"/>
    <w:rsid w:val="00561A7D"/>
    <w:rsid w:val="00561D12"/>
    <w:rsid w:val="00563C42"/>
    <w:rsid w:val="00566557"/>
    <w:rsid w:val="00567D8B"/>
    <w:rsid w:val="00570FEC"/>
    <w:rsid w:val="00571739"/>
    <w:rsid w:val="0057401B"/>
    <w:rsid w:val="005777F5"/>
    <w:rsid w:val="00580A44"/>
    <w:rsid w:val="00582FBC"/>
    <w:rsid w:val="0058477B"/>
    <w:rsid w:val="00584BB7"/>
    <w:rsid w:val="00585756"/>
    <w:rsid w:val="0058583C"/>
    <w:rsid w:val="00586181"/>
    <w:rsid w:val="005876F3"/>
    <w:rsid w:val="00587D01"/>
    <w:rsid w:val="00595C11"/>
    <w:rsid w:val="00596860"/>
    <w:rsid w:val="00597CF6"/>
    <w:rsid w:val="005A1484"/>
    <w:rsid w:val="005A45B8"/>
    <w:rsid w:val="005A54DF"/>
    <w:rsid w:val="005B2869"/>
    <w:rsid w:val="005B2BC3"/>
    <w:rsid w:val="005B7D35"/>
    <w:rsid w:val="005C1E77"/>
    <w:rsid w:val="005C28E7"/>
    <w:rsid w:val="005C554B"/>
    <w:rsid w:val="005C6A52"/>
    <w:rsid w:val="005D1282"/>
    <w:rsid w:val="005D12A7"/>
    <w:rsid w:val="005D1D34"/>
    <w:rsid w:val="005D5854"/>
    <w:rsid w:val="005E0D21"/>
    <w:rsid w:val="005E11FB"/>
    <w:rsid w:val="005E2212"/>
    <w:rsid w:val="005E4893"/>
    <w:rsid w:val="005E6E90"/>
    <w:rsid w:val="005F5845"/>
    <w:rsid w:val="00600A71"/>
    <w:rsid w:val="006022E6"/>
    <w:rsid w:val="00616D0D"/>
    <w:rsid w:val="00617DC4"/>
    <w:rsid w:val="00617E43"/>
    <w:rsid w:val="00617E47"/>
    <w:rsid w:val="006251E1"/>
    <w:rsid w:val="00626033"/>
    <w:rsid w:val="0062746F"/>
    <w:rsid w:val="00627E4C"/>
    <w:rsid w:val="00630B20"/>
    <w:rsid w:val="00630BB3"/>
    <w:rsid w:val="00635996"/>
    <w:rsid w:val="0063666F"/>
    <w:rsid w:val="00640A6A"/>
    <w:rsid w:val="0064272E"/>
    <w:rsid w:val="0064501F"/>
    <w:rsid w:val="0064518F"/>
    <w:rsid w:val="0064577E"/>
    <w:rsid w:val="00646EA7"/>
    <w:rsid w:val="0065114B"/>
    <w:rsid w:val="00651B04"/>
    <w:rsid w:val="0065245E"/>
    <w:rsid w:val="006552D2"/>
    <w:rsid w:val="006573FB"/>
    <w:rsid w:val="00657E16"/>
    <w:rsid w:val="00661F78"/>
    <w:rsid w:val="00665CFF"/>
    <w:rsid w:val="00666281"/>
    <w:rsid w:val="00671578"/>
    <w:rsid w:val="0068065D"/>
    <w:rsid w:val="006825E9"/>
    <w:rsid w:val="006843A6"/>
    <w:rsid w:val="00684577"/>
    <w:rsid w:val="006849C5"/>
    <w:rsid w:val="006877A9"/>
    <w:rsid w:val="00692CF3"/>
    <w:rsid w:val="00695815"/>
    <w:rsid w:val="00696F5A"/>
    <w:rsid w:val="006A014F"/>
    <w:rsid w:val="006A54E7"/>
    <w:rsid w:val="006A5588"/>
    <w:rsid w:val="006A581F"/>
    <w:rsid w:val="006A69B4"/>
    <w:rsid w:val="006A6BFD"/>
    <w:rsid w:val="006B1981"/>
    <w:rsid w:val="006B2B04"/>
    <w:rsid w:val="006B2EEB"/>
    <w:rsid w:val="006B3D88"/>
    <w:rsid w:val="006C4190"/>
    <w:rsid w:val="006C53EE"/>
    <w:rsid w:val="006D03D4"/>
    <w:rsid w:val="006D2FC8"/>
    <w:rsid w:val="006E2F85"/>
    <w:rsid w:val="006E56FE"/>
    <w:rsid w:val="006E6952"/>
    <w:rsid w:val="006E7A22"/>
    <w:rsid w:val="006E7B3C"/>
    <w:rsid w:val="006F3CC2"/>
    <w:rsid w:val="006F5EC5"/>
    <w:rsid w:val="006F773A"/>
    <w:rsid w:val="00701AE7"/>
    <w:rsid w:val="0070497C"/>
    <w:rsid w:val="00705271"/>
    <w:rsid w:val="00706845"/>
    <w:rsid w:val="0070710C"/>
    <w:rsid w:val="007108BD"/>
    <w:rsid w:val="00711B18"/>
    <w:rsid w:val="00713E32"/>
    <w:rsid w:val="00714488"/>
    <w:rsid w:val="00714E8C"/>
    <w:rsid w:val="007226B5"/>
    <w:rsid w:val="00722F22"/>
    <w:rsid w:val="00722F39"/>
    <w:rsid w:val="00723269"/>
    <w:rsid w:val="00724450"/>
    <w:rsid w:val="00724EE2"/>
    <w:rsid w:val="007265A1"/>
    <w:rsid w:val="00727AD0"/>
    <w:rsid w:val="0073184C"/>
    <w:rsid w:val="00732F8A"/>
    <w:rsid w:val="00736908"/>
    <w:rsid w:val="00736E5B"/>
    <w:rsid w:val="00742A94"/>
    <w:rsid w:val="00745EC2"/>
    <w:rsid w:val="00746192"/>
    <w:rsid w:val="00747591"/>
    <w:rsid w:val="00756D37"/>
    <w:rsid w:val="007574E0"/>
    <w:rsid w:val="00757760"/>
    <w:rsid w:val="007617D1"/>
    <w:rsid w:val="007665DC"/>
    <w:rsid w:val="007706BF"/>
    <w:rsid w:val="00770DDF"/>
    <w:rsid w:val="0077140E"/>
    <w:rsid w:val="00771B7B"/>
    <w:rsid w:val="0077361A"/>
    <w:rsid w:val="00774643"/>
    <w:rsid w:val="00776334"/>
    <w:rsid w:val="00777B0A"/>
    <w:rsid w:val="00781626"/>
    <w:rsid w:val="007833D5"/>
    <w:rsid w:val="00783D6E"/>
    <w:rsid w:val="00795132"/>
    <w:rsid w:val="007A6A8D"/>
    <w:rsid w:val="007B069E"/>
    <w:rsid w:val="007B3DD2"/>
    <w:rsid w:val="007B5F51"/>
    <w:rsid w:val="007B7E92"/>
    <w:rsid w:val="007C2F2D"/>
    <w:rsid w:val="007C49F3"/>
    <w:rsid w:val="007C5190"/>
    <w:rsid w:val="007C6D95"/>
    <w:rsid w:val="007D2D3D"/>
    <w:rsid w:val="007E2BA4"/>
    <w:rsid w:val="007E37F9"/>
    <w:rsid w:val="007E5945"/>
    <w:rsid w:val="007F2B0A"/>
    <w:rsid w:val="007F4C03"/>
    <w:rsid w:val="007F4E56"/>
    <w:rsid w:val="008003D2"/>
    <w:rsid w:val="0080219C"/>
    <w:rsid w:val="00805243"/>
    <w:rsid w:val="00805C55"/>
    <w:rsid w:val="00812B68"/>
    <w:rsid w:val="00814744"/>
    <w:rsid w:val="008219A6"/>
    <w:rsid w:val="00825235"/>
    <w:rsid w:val="008257BA"/>
    <w:rsid w:val="0082610A"/>
    <w:rsid w:val="00826A65"/>
    <w:rsid w:val="00832555"/>
    <w:rsid w:val="00832B5F"/>
    <w:rsid w:val="00835A58"/>
    <w:rsid w:val="00837831"/>
    <w:rsid w:val="00845442"/>
    <w:rsid w:val="00847B9A"/>
    <w:rsid w:val="0085079E"/>
    <w:rsid w:val="0085282D"/>
    <w:rsid w:val="00854FE9"/>
    <w:rsid w:val="008559A2"/>
    <w:rsid w:val="00856F4D"/>
    <w:rsid w:val="008577E2"/>
    <w:rsid w:val="0086295D"/>
    <w:rsid w:val="00862AEC"/>
    <w:rsid w:val="0086363D"/>
    <w:rsid w:val="00863E9A"/>
    <w:rsid w:val="00864DF7"/>
    <w:rsid w:val="0086511C"/>
    <w:rsid w:val="00866167"/>
    <w:rsid w:val="00872AF4"/>
    <w:rsid w:val="00873D14"/>
    <w:rsid w:val="00876F35"/>
    <w:rsid w:val="00877EA4"/>
    <w:rsid w:val="00882CC7"/>
    <w:rsid w:val="00882F01"/>
    <w:rsid w:val="008833DF"/>
    <w:rsid w:val="0088403B"/>
    <w:rsid w:val="00884177"/>
    <w:rsid w:val="00884BAE"/>
    <w:rsid w:val="00884FE3"/>
    <w:rsid w:val="00886E70"/>
    <w:rsid w:val="00887D5C"/>
    <w:rsid w:val="00892AEB"/>
    <w:rsid w:val="00894F2B"/>
    <w:rsid w:val="00895E35"/>
    <w:rsid w:val="008968B3"/>
    <w:rsid w:val="008A02EA"/>
    <w:rsid w:val="008A2015"/>
    <w:rsid w:val="008A40BB"/>
    <w:rsid w:val="008B1C54"/>
    <w:rsid w:val="008B3A47"/>
    <w:rsid w:val="008B3E66"/>
    <w:rsid w:val="008B70D0"/>
    <w:rsid w:val="008B732F"/>
    <w:rsid w:val="008B749B"/>
    <w:rsid w:val="008C1712"/>
    <w:rsid w:val="008C225E"/>
    <w:rsid w:val="008C3083"/>
    <w:rsid w:val="008C3845"/>
    <w:rsid w:val="008C3DDF"/>
    <w:rsid w:val="008D2506"/>
    <w:rsid w:val="008D3404"/>
    <w:rsid w:val="008D5DFB"/>
    <w:rsid w:val="008D63FE"/>
    <w:rsid w:val="008D64C6"/>
    <w:rsid w:val="008D6C9C"/>
    <w:rsid w:val="008E07C6"/>
    <w:rsid w:val="008E0920"/>
    <w:rsid w:val="008E0ABA"/>
    <w:rsid w:val="008E371B"/>
    <w:rsid w:val="008F1BC6"/>
    <w:rsid w:val="008F22A5"/>
    <w:rsid w:val="008F42D3"/>
    <w:rsid w:val="008F5016"/>
    <w:rsid w:val="00900F78"/>
    <w:rsid w:val="00901B33"/>
    <w:rsid w:val="00903552"/>
    <w:rsid w:val="009047B2"/>
    <w:rsid w:val="009064CF"/>
    <w:rsid w:val="009065B9"/>
    <w:rsid w:val="009065FB"/>
    <w:rsid w:val="00913525"/>
    <w:rsid w:val="009169E5"/>
    <w:rsid w:val="00920534"/>
    <w:rsid w:val="00920FB3"/>
    <w:rsid w:val="00921C69"/>
    <w:rsid w:val="009248F1"/>
    <w:rsid w:val="00924FB8"/>
    <w:rsid w:val="00925C0B"/>
    <w:rsid w:val="00926131"/>
    <w:rsid w:val="009277E2"/>
    <w:rsid w:val="0093221F"/>
    <w:rsid w:val="00932D37"/>
    <w:rsid w:val="00935EE3"/>
    <w:rsid w:val="00943E99"/>
    <w:rsid w:val="00945AA5"/>
    <w:rsid w:val="00946472"/>
    <w:rsid w:val="00946E48"/>
    <w:rsid w:val="009471BE"/>
    <w:rsid w:val="0095241E"/>
    <w:rsid w:val="0095394D"/>
    <w:rsid w:val="00955906"/>
    <w:rsid w:val="00956851"/>
    <w:rsid w:val="00956CA8"/>
    <w:rsid w:val="0095710B"/>
    <w:rsid w:val="00957CA6"/>
    <w:rsid w:val="009627F3"/>
    <w:rsid w:val="009638EB"/>
    <w:rsid w:val="00963EFD"/>
    <w:rsid w:val="00964068"/>
    <w:rsid w:val="00966D8D"/>
    <w:rsid w:val="00966FF6"/>
    <w:rsid w:val="009723F0"/>
    <w:rsid w:val="009772CF"/>
    <w:rsid w:val="0098232B"/>
    <w:rsid w:val="00982AA1"/>
    <w:rsid w:val="00983F3E"/>
    <w:rsid w:val="00984A6C"/>
    <w:rsid w:val="0099338A"/>
    <w:rsid w:val="0099358F"/>
    <w:rsid w:val="00993A01"/>
    <w:rsid w:val="00994E0E"/>
    <w:rsid w:val="009A3EA3"/>
    <w:rsid w:val="009A4DF8"/>
    <w:rsid w:val="009B2163"/>
    <w:rsid w:val="009B239A"/>
    <w:rsid w:val="009B23F9"/>
    <w:rsid w:val="009B466F"/>
    <w:rsid w:val="009C00B3"/>
    <w:rsid w:val="009C12BF"/>
    <w:rsid w:val="009C332C"/>
    <w:rsid w:val="009C4DCA"/>
    <w:rsid w:val="009D00F0"/>
    <w:rsid w:val="009D09D6"/>
    <w:rsid w:val="009D3933"/>
    <w:rsid w:val="009E1A39"/>
    <w:rsid w:val="009E245B"/>
    <w:rsid w:val="009E2945"/>
    <w:rsid w:val="009E2C26"/>
    <w:rsid w:val="009E2F86"/>
    <w:rsid w:val="009E7862"/>
    <w:rsid w:val="009F1AFC"/>
    <w:rsid w:val="009F1FC8"/>
    <w:rsid w:val="009F36D6"/>
    <w:rsid w:val="009F47D6"/>
    <w:rsid w:val="00A007C1"/>
    <w:rsid w:val="00A03AC5"/>
    <w:rsid w:val="00A04C06"/>
    <w:rsid w:val="00A060EE"/>
    <w:rsid w:val="00A11B02"/>
    <w:rsid w:val="00A132A4"/>
    <w:rsid w:val="00A13FA6"/>
    <w:rsid w:val="00A15700"/>
    <w:rsid w:val="00A1628D"/>
    <w:rsid w:val="00A176C5"/>
    <w:rsid w:val="00A17954"/>
    <w:rsid w:val="00A204DD"/>
    <w:rsid w:val="00A20EAF"/>
    <w:rsid w:val="00A217D6"/>
    <w:rsid w:val="00A30A0A"/>
    <w:rsid w:val="00A30BDA"/>
    <w:rsid w:val="00A3192D"/>
    <w:rsid w:val="00A326D8"/>
    <w:rsid w:val="00A33657"/>
    <w:rsid w:val="00A337C1"/>
    <w:rsid w:val="00A34747"/>
    <w:rsid w:val="00A34DFD"/>
    <w:rsid w:val="00A36275"/>
    <w:rsid w:val="00A369BD"/>
    <w:rsid w:val="00A36D37"/>
    <w:rsid w:val="00A3717E"/>
    <w:rsid w:val="00A43C63"/>
    <w:rsid w:val="00A45803"/>
    <w:rsid w:val="00A52B50"/>
    <w:rsid w:val="00A53D9B"/>
    <w:rsid w:val="00A570FD"/>
    <w:rsid w:val="00A575FF"/>
    <w:rsid w:val="00A5795D"/>
    <w:rsid w:val="00A6536B"/>
    <w:rsid w:val="00A70186"/>
    <w:rsid w:val="00A7049E"/>
    <w:rsid w:val="00A710F0"/>
    <w:rsid w:val="00A73818"/>
    <w:rsid w:val="00A74AF5"/>
    <w:rsid w:val="00A75DE0"/>
    <w:rsid w:val="00A76507"/>
    <w:rsid w:val="00A817E9"/>
    <w:rsid w:val="00A82A20"/>
    <w:rsid w:val="00A86A55"/>
    <w:rsid w:val="00A93CEF"/>
    <w:rsid w:val="00A96899"/>
    <w:rsid w:val="00A96A1D"/>
    <w:rsid w:val="00A96BB4"/>
    <w:rsid w:val="00A96E37"/>
    <w:rsid w:val="00A97202"/>
    <w:rsid w:val="00AA0440"/>
    <w:rsid w:val="00AA0FA9"/>
    <w:rsid w:val="00AA260E"/>
    <w:rsid w:val="00AA47DD"/>
    <w:rsid w:val="00AA5538"/>
    <w:rsid w:val="00AB08FF"/>
    <w:rsid w:val="00AB11B1"/>
    <w:rsid w:val="00AB1E3E"/>
    <w:rsid w:val="00AB2DF9"/>
    <w:rsid w:val="00AB4587"/>
    <w:rsid w:val="00AC035A"/>
    <w:rsid w:val="00AC50BD"/>
    <w:rsid w:val="00AD0C48"/>
    <w:rsid w:val="00AD3492"/>
    <w:rsid w:val="00AD5776"/>
    <w:rsid w:val="00AE025A"/>
    <w:rsid w:val="00AE5A9D"/>
    <w:rsid w:val="00AE5D31"/>
    <w:rsid w:val="00AE6609"/>
    <w:rsid w:val="00AE70C6"/>
    <w:rsid w:val="00AE7AD4"/>
    <w:rsid w:val="00AF0C5F"/>
    <w:rsid w:val="00AF2B80"/>
    <w:rsid w:val="00AF3AB1"/>
    <w:rsid w:val="00AF5672"/>
    <w:rsid w:val="00B0005D"/>
    <w:rsid w:val="00B011D8"/>
    <w:rsid w:val="00B02C19"/>
    <w:rsid w:val="00B07844"/>
    <w:rsid w:val="00B07C21"/>
    <w:rsid w:val="00B07C64"/>
    <w:rsid w:val="00B1039F"/>
    <w:rsid w:val="00B10676"/>
    <w:rsid w:val="00B11795"/>
    <w:rsid w:val="00B13445"/>
    <w:rsid w:val="00B14065"/>
    <w:rsid w:val="00B15470"/>
    <w:rsid w:val="00B21C50"/>
    <w:rsid w:val="00B2669C"/>
    <w:rsid w:val="00B2685D"/>
    <w:rsid w:val="00B27978"/>
    <w:rsid w:val="00B31417"/>
    <w:rsid w:val="00B31936"/>
    <w:rsid w:val="00B339F4"/>
    <w:rsid w:val="00B33EF3"/>
    <w:rsid w:val="00B342AF"/>
    <w:rsid w:val="00B3433D"/>
    <w:rsid w:val="00B34476"/>
    <w:rsid w:val="00B40389"/>
    <w:rsid w:val="00B41B9A"/>
    <w:rsid w:val="00B41E0E"/>
    <w:rsid w:val="00B41F2A"/>
    <w:rsid w:val="00B4222D"/>
    <w:rsid w:val="00B4614F"/>
    <w:rsid w:val="00B50C5E"/>
    <w:rsid w:val="00B50CBD"/>
    <w:rsid w:val="00B540C5"/>
    <w:rsid w:val="00B54305"/>
    <w:rsid w:val="00B57B3A"/>
    <w:rsid w:val="00B57F0C"/>
    <w:rsid w:val="00B6077F"/>
    <w:rsid w:val="00B61098"/>
    <w:rsid w:val="00B667B1"/>
    <w:rsid w:val="00B67247"/>
    <w:rsid w:val="00B67917"/>
    <w:rsid w:val="00B7071E"/>
    <w:rsid w:val="00B72E91"/>
    <w:rsid w:val="00B7417E"/>
    <w:rsid w:val="00B74739"/>
    <w:rsid w:val="00B75DF7"/>
    <w:rsid w:val="00B77331"/>
    <w:rsid w:val="00B8181D"/>
    <w:rsid w:val="00B83C3C"/>
    <w:rsid w:val="00B83E88"/>
    <w:rsid w:val="00B83FAF"/>
    <w:rsid w:val="00B84BD5"/>
    <w:rsid w:val="00B8528A"/>
    <w:rsid w:val="00B92005"/>
    <w:rsid w:val="00B952FE"/>
    <w:rsid w:val="00B971B1"/>
    <w:rsid w:val="00BA2306"/>
    <w:rsid w:val="00BA2556"/>
    <w:rsid w:val="00BA33EC"/>
    <w:rsid w:val="00BA3B0F"/>
    <w:rsid w:val="00BA4A62"/>
    <w:rsid w:val="00BA5D5E"/>
    <w:rsid w:val="00BA618B"/>
    <w:rsid w:val="00BB4078"/>
    <w:rsid w:val="00BC1070"/>
    <w:rsid w:val="00BC598C"/>
    <w:rsid w:val="00BC7494"/>
    <w:rsid w:val="00BC7FA2"/>
    <w:rsid w:val="00BD0F5A"/>
    <w:rsid w:val="00BD3155"/>
    <w:rsid w:val="00BD40EA"/>
    <w:rsid w:val="00BD7AD2"/>
    <w:rsid w:val="00BE2598"/>
    <w:rsid w:val="00BE2E8F"/>
    <w:rsid w:val="00BE3A88"/>
    <w:rsid w:val="00BF1ED1"/>
    <w:rsid w:val="00BF2E75"/>
    <w:rsid w:val="00BF317E"/>
    <w:rsid w:val="00BF4531"/>
    <w:rsid w:val="00C01797"/>
    <w:rsid w:val="00C03114"/>
    <w:rsid w:val="00C03E00"/>
    <w:rsid w:val="00C113B9"/>
    <w:rsid w:val="00C131BD"/>
    <w:rsid w:val="00C135B7"/>
    <w:rsid w:val="00C16807"/>
    <w:rsid w:val="00C17715"/>
    <w:rsid w:val="00C203A1"/>
    <w:rsid w:val="00C21131"/>
    <w:rsid w:val="00C21997"/>
    <w:rsid w:val="00C2664F"/>
    <w:rsid w:val="00C307A7"/>
    <w:rsid w:val="00C36894"/>
    <w:rsid w:val="00C37BE8"/>
    <w:rsid w:val="00C43CC0"/>
    <w:rsid w:val="00C45337"/>
    <w:rsid w:val="00C463FA"/>
    <w:rsid w:val="00C52289"/>
    <w:rsid w:val="00C600EA"/>
    <w:rsid w:val="00C6396A"/>
    <w:rsid w:val="00C64807"/>
    <w:rsid w:val="00C650E4"/>
    <w:rsid w:val="00C6510F"/>
    <w:rsid w:val="00C678DE"/>
    <w:rsid w:val="00C702DA"/>
    <w:rsid w:val="00C72165"/>
    <w:rsid w:val="00C728BD"/>
    <w:rsid w:val="00C735E5"/>
    <w:rsid w:val="00C7418E"/>
    <w:rsid w:val="00C8285B"/>
    <w:rsid w:val="00C839DA"/>
    <w:rsid w:val="00C8484D"/>
    <w:rsid w:val="00C86C09"/>
    <w:rsid w:val="00C87007"/>
    <w:rsid w:val="00C91C82"/>
    <w:rsid w:val="00C9400A"/>
    <w:rsid w:val="00C97937"/>
    <w:rsid w:val="00CA24E4"/>
    <w:rsid w:val="00CA3783"/>
    <w:rsid w:val="00CA43D6"/>
    <w:rsid w:val="00CA444D"/>
    <w:rsid w:val="00CA46F3"/>
    <w:rsid w:val="00CA6E49"/>
    <w:rsid w:val="00CB1DA7"/>
    <w:rsid w:val="00CB3E8E"/>
    <w:rsid w:val="00CB4F7C"/>
    <w:rsid w:val="00CB5365"/>
    <w:rsid w:val="00CB56B3"/>
    <w:rsid w:val="00CC0D22"/>
    <w:rsid w:val="00CC4CA2"/>
    <w:rsid w:val="00CC5C44"/>
    <w:rsid w:val="00CC604D"/>
    <w:rsid w:val="00CC74C9"/>
    <w:rsid w:val="00CD0D70"/>
    <w:rsid w:val="00CD18AE"/>
    <w:rsid w:val="00CD479B"/>
    <w:rsid w:val="00CE1493"/>
    <w:rsid w:val="00CE24A6"/>
    <w:rsid w:val="00CE2953"/>
    <w:rsid w:val="00CE406C"/>
    <w:rsid w:val="00CE54EB"/>
    <w:rsid w:val="00CF1DF2"/>
    <w:rsid w:val="00CF6827"/>
    <w:rsid w:val="00D01A80"/>
    <w:rsid w:val="00D01EC1"/>
    <w:rsid w:val="00D02666"/>
    <w:rsid w:val="00D0351A"/>
    <w:rsid w:val="00D04AE5"/>
    <w:rsid w:val="00D04BF3"/>
    <w:rsid w:val="00D04C58"/>
    <w:rsid w:val="00D06CE6"/>
    <w:rsid w:val="00D0706E"/>
    <w:rsid w:val="00D07AF5"/>
    <w:rsid w:val="00D111C7"/>
    <w:rsid w:val="00D1267E"/>
    <w:rsid w:val="00D12C5F"/>
    <w:rsid w:val="00D1460D"/>
    <w:rsid w:val="00D14AD1"/>
    <w:rsid w:val="00D176F5"/>
    <w:rsid w:val="00D20BA9"/>
    <w:rsid w:val="00D210DC"/>
    <w:rsid w:val="00D26788"/>
    <w:rsid w:val="00D274FD"/>
    <w:rsid w:val="00D27AC0"/>
    <w:rsid w:val="00D27EC8"/>
    <w:rsid w:val="00D334E7"/>
    <w:rsid w:val="00D35557"/>
    <w:rsid w:val="00D35F90"/>
    <w:rsid w:val="00D40BC6"/>
    <w:rsid w:val="00D441D1"/>
    <w:rsid w:val="00D449C5"/>
    <w:rsid w:val="00D47FCA"/>
    <w:rsid w:val="00D52B8B"/>
    <w:rsid w:val="00D53FFE"/>
    <w:rsid w:val="00D541E4"/>
    <w:rsid w:val="00D5437F"/>
    <w:rsid w:val="00D5439D"/>
    <w:rsid w:val="00D57861"/>
    <w:rsid w:val="00D60D3F"/>
    <w:rsid w:val="00D647A2"/>
    <w:rsid w:val="00D669D4"/>
    <w:rsid w:val="00D719CA"/>
    <w:rsid w:val="00D71B8F"/>
    <w:rsid w:val="00D72F99"/>
    <w:rsid w:val="00D739AE"/>
    <w:rsid w:val="00D8040D"/>
    <w:rsid w:val="00D805CB"/>
    <w:rsid w:val="00D83DF6"/>
    <w:rsid w:val="00D8433F"/>
    <w:rsid w:val="00D8597F"/>
    <w:rsid w:val="00D86AA1"/>
    <w:rsid w:val="00D86B16"/>
    <w:rsid w:val="00D9334D"/>
    <w:rsid w:val="00D939D8"/>
    <w:rsid w:val="00D95C47"/>
    <w:rsid w:val="00D96077"/>
    <w:rsid w:val="00DA1FA9"/>
    <w:rsid w:val="00DA4002"/>
    <w:rsid w:val="00DA5ABC"/>
    <w:rsid w:val="00DA7352"/>
    <w:rsid w:val="00DB0503"/>
    <w:rsid w:val="00DB1C77"/>
    <w:rsid w:val="00DB505C"/>
    <w:rsid w:val="00DB61F2"/>
    <w:rsid w:val="00DB6981"/>
    <w:rsid w:val="00DB7C56"/>
    <w:rsid w:val="00DC244C"/>
    <w:rsid w:val="00DC2AF8"/>
    <w:rsid w:val="00DC39ED"/>
    <w:rsid w:val="00DC4B5A"/>
    <w:rsid w:val="00DC4B8C"/>
    <w:rsid w:val="00DC6717"/>
    <w:rsid w:val="00DD30F4"/>
    <w:rsid w:val="00DD747A"/>
    <w:rsid w:val="00DE15D1"/>
    <w:rsid w:val="00DE1C33"/>
    <w:rsid w:val="00DE2752"/>
    <w:rsid w:val="00DE4A84"/>
    <w:rsid w:val="00DE7176"/>
    <w:rsid w:val="00DF2043"/>
    <w:rsid w:val="00DF3B45"/>
    <w:rsid w:val="00DF6437"/>
    <w:rsid w:val="00DF72B5"/>
    <w:rsid w:val="00E01050"/>
    <w:rsid w:val="00E01A06"/>
    <w:rsid w:val="00E01C8C"/>
    <w:rsid w:val="00E05384"/>
    <w:rsid w:val="00E10D35"/>
    <w:rsid w:val="00E14866"/>
    <w:rsid w:val="00E26EB4"/>
    <w:rsid w:val="00E27818"/>
    <w:rsid w:val="00E313CC"/>
    <w:rsid w:val="00E31FA7"/>
    <w:rsid w:val="00E32319"/>
    <w:rsid w:val="00E36A1B"/>
    <w:rsid w:val="00E409E2"/>
    <w:rsid w:val="00E415B4"/>
    <w:rsid w:val="00E4288C"/>
    <w:rsid w:val="00E4334F"/>
    <w:rsid w:val="00E442CF"/>
    <w:rsid w:val="00E45D15"/>
    <w:rsid w:val="00E45F0E"/>
    <w:rsid w:val="00E474DE"/>
    <w:rsid w:val="00E521BE"/>
    <w:rsid w:val="00E53A6B"/>
    <w:rsid w:val="00E57344"/>
    <w:rsid w:val="00E61325"/>
    <w:rsid w:val="00E61862"/>
    <w:rsid w:val="00E62615"/>
    <w:rsid w:val="00E64C98"/>
    <w:rsid w:val="00E66356"/>
    <w:rsid w:val="00E66DA0"/>
    <w:rsid w:val="00E74164"/>
    <w:rsid w:val="00E75EDF"/>
    <w:rsid w:val="00E804A9"/>
    <w:rsid w:val="00E84AE6"/>
    <w:rsid w:val="00E84DFD"/>
    <w:rsid w:val="00E85177"/>
    <w:rsid w:val="00E87009"/>
    <w:rsid w:val="00E879AC"/>
    <w:rsid w:val="00E90F2F"/>
    <w:rsid w:val="00E917EA"/>
    <w:rsid w:val="00E9467C"/>
    <w:rsid w:val="00EA5C94"/>
    <w:rsid w:val="00EA60EB"/>
    <w:rsid w:val="00EA6589"/>
    <w:rsid w:val="00EA75E0"/>
    <w:rsid w:val="00EB073A"/>
    <w:rsid w:val="00EB3361"/>
    <w:rsid w:val="00EC029C"/>
    <w:rsid w:val="00EC0371"/>
    <w:rsid w:val="00EC5696"/>
    <w:rsid w:val="00ED3A4D"/>
    <w:rsid w:val="00ED697E"/>
    <w:rsid w:val="00ED79D6"/>
    <w:rsid w:val="00EE031D"/>
    <w:rsid w:val="00EE4B97"/>
    <w:rsid w:val="00EE4BB0"/>
    <w:rsid w:val="00EF48B2"/>
    <w:rsid w:val="00EF59D8"/>
    <w:rsid w:val="00EF5B91"/>
    <w:rsid w:val="00EF5D91"/>
    <w:rsid w:val="00EF7750"/>
    <w:rsid w:val="00EF7C6F"/>
    <w:rsid w:val="00F00136"/>
    <w:rsid w:val="00F0035B"/>
    <w:rsid w:val="00F06256"/>
    <w:rsid w:val="00F06B8C"/>
    <w:rsid w:val="00F06C42"/>
    <w:rsid w:val="00F0724A"/>
    <w:rsid w:val="00F077AD"/>
    <w:rsid w:val="00F22467"/>
    <w:rsid w:val="00F23243"/>
    <w:rsid w:val="00F23AAE"/>
    <w:rsid w:val="00F24CBC"/>
    <w:rsid w:val="00F3556E"/>
    <w:rsid w:val="00F37A92"/>
    <w:rsid w:val="00F41C48"/>
    <w:rsid w:val="00F42C7F"/>
    <w:rsid w:val="00F45622"/>
    <w:rsid w:val="00F45FB6"/>
    <w:rsid w:val="00F46025"/>
    <w:rsid w:val="00F46D34"/>
    <w:rsid w:val="00F47B70"/>
    <w:rsid w:val="00F500D7"/>
    <w:rsid w:val="00F51845"/>
    <w:rsid w:val="00F5214A"/>
    <w:rsid w:val="00F52A21"/>
    <w:rsid w:val="00F53965"/>
    <w:rsid w:val="00F550DD"/>
    <w:rsid w:val="00F560FF"/>
    <w:rsid w:val="00F61AAA"/>
    <w:rsid w:val="00F61B02"/>
    <w:rsid w:val="00F62658"/>
    <w:rsid w:val="00F64864"/>
    <w:rsid w:val="00F64876"/>
    <w:rsid w:val="00F675FD"/>
    <w:rsid w:val="00F709CC"/>
    <w:rsid w:val="00F70B65"/>
    <w:rsid w:val="00F765F7"/>
    <w:rsid w:val="00F80984"/>
    <w:rsid w:val="00F83494"/>
    <w:rsid w:val="00F85182"/>
    <w:rsid w:val="00F860BD"/>
    <w:rsid w:val="00F873BB"/>
    <w:rsid w:val="00F873DE"/>
    <w:rsid w:val="00F908DA"/>
    <w:rsid w:val="00F940C5"/>
    <w:rsid w:val="00F94A55"/>
    <w:rsid w:val="00F964B8"/>
    <w:rsid w:val="00F96BD9"/>
    <w:rsid w:val="00F9771A"/>
    <w:rsid w:val="00FA050F"/>
    <w:rsid w:val="00FA2E40"/>
    <w:rsid w:val="00FA53DD"/>
    <w:rsid w:val="00FA5E4A"/>
    <w:rsid w:val="00FA672E"/>
    <w:rsid w:val="00FA7F18"/>
    <w:rsid w:val="00FB0E1A"/>
    <w:rsid w:val="00FB6629"/>
    <w:rsid w:val="00FB709C"/>
    <w:rsid w:val="00FC456A"/>
    <w:rsid w:val="00FC7100"/>
    <w:rsid w:val="00FC7FA1"/>
    <w:rsid w:val="00FD0394"/>
    <w:rsid w:val="00FD2843"/>
    <w:rsid w:val="00FD31DD"/>
    <w:rsid w:val="00FD5C7A"/>
    <w:rsid w:val="00FD6E65"/>
    <w:rsid w:val="00FD791D"/>
    <w:rsid w:val="00FD7DF3"/>
    <w:rsid w:val="00FE02C4"/>
    <w:rsid w:val="00FE141F"/>
    <w:rsid w:val="00FE39C0"/>
    <w:rsid w:val="00FE5C06"/>
    <w:rsid w:val="00FE6154"/>
    <w:rsid w:val="00FF20A3"/>
    <w:rsid w:val="00FF2D1B"/>
    <w:rsid w:val="00FF39A6"/>
    <w:rsid w:val="00FF48BD"/>
    <w:rsid w:val="00FF5BFF"/>
    <w:rsid w:val="00FF6D7F"/>
    <w:rsid w:val="00FF75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2F985"/>
  <w15:chartTrackingRefBased/>
  <w15:docId w15:val="{0FD73774-C83D-4F47-A906-37351FD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07"/>
    <w:pPr>
      <w:spacing w:line="240" w:lineRule="auto"/>
    </w:pPr>
    <w:rPr>
      <w:rFonts w:ascii="Arial" w:hAnsi="Arial"/>
      <w:color w:val="231F20"/>
      <w:lang w:val="en-GB"/>
    </w:rPr>
  </w:style>
  <w:style w:type="paragraph" w:styleId="Heading1">
    <w:name w:val="heading 1"/>
    <w:basedOn w:val="Normal"/>
    <w:next w:val="BodyText"/>
    <w:link w:val="Heading1Char"/>
    <w:qFormat/>
    <w:rsid w:val="00B40389"/>
    <w:pPr>
      <w:keepNext/>
      <w:keepLines/>
      <w:numPr>
        <w:numId w:val="9"/>
      </w:numPr>
      <w:spacing w:before="300"/>
      <w:contextualSpacing/>
      <w:outlineLvl w:val="0"/>
    </w:pPr>
    <w:rPr>
      <w:rFonts w:eastAsiaTheme="majorEastAsia" w:cstheme="majorBidi"/>
      <w:color w:val="005EB8"/>
      <w:sz w:val="36"/>
      <w:szCs w:val="32"/>
    </w:rPr>
  </w:style>
  <w:style w:type="paragraph" w:styleId="Heading2">
    <w:name w:val="heading 2"/>
    <w:basedOn w:val="Normal"/>
    <w:next w:val="BodyText"/>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BodyText"/>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BodyText"/>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F560FF"/>
    <w:pPr>
      <w:keepNext/>
      <w:keepLines/>
      <w:numPr>
        <w:numId w:val="8"/>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8583C"/>
    <w:pPr>
      <w:spacing w:after="280" w:line="360" w:lineRule="atLeast"/>
    </w:pPr>
  </w:style>
  <w:style w:type="character" w:customStyle="1" w:styleId="BodyTextChar">
    <w:name w:val="Body Text Char"/>
    <w:basedOn w:val="DefaultParagraphFont"/>
    <w:link w:val="BodyText"/>
    <w:rsid w:val="00F560FF"/>
    <w:rPr>
      <w:rFonts w:ascii="Arial" w:hAnsi="Arial"/>
      <w:color w:val="231F20"/>
      <w:lang w:val="en-GB"/>
    </w:rPr>
  </w:style>
  <w:style w:type="numbering" w:customStyle="1" w:styleId="BulletList">
    <w:name w:val="Bullet List"/>
    <w:basedOn w:val="NoList"/>
    <w:uiPriority w:val="99"/>
    <w:rsid w:val="00F560FF"/>
    <w:pPr>
      <w:numPr>
        <w:numId w:val="1"/>
      </w:numPr>
    </w:pPr>
  </w:style>
  <w:style w:type="paragraph" w:styleId="Footer">
    <w:name w:val="footer"/>
    <w:basedOn w:val="Normal"/>
    <w:link w:val="FooterChar"/>
    <w:uiPriority w:val="99"/>
    <w:rsid w:val="00F560FF"/>
    <w:pPr>
      <w:tabs>
        <w:tab w:val="center" w:pos="4513"/>
        <w:tab w:val="right" w:pos="9026"/>
      </w:tabs>
    </w:pPr>
    <w:rPr>
      <w:color w:val="768692"/>
      <w:sz w:val="25"/>
    </w:rPr>
  </w:style>
  <w:style w:type="character" w:customStyle="1" w:styleId="FooterChar">
    <w:name w:val="Footer Char"/>
    <w:basedOn w:val="DefaultParagraphFont"/>
    <w:link w:val="Footer"/>
    <w:uiPriority w:val="99"/>
    <w:rsid w:val="00F560FF"/>
    <w:rPr>
      <w:rFonts w:ascii="Arial" w:hAnsi="Arial"/>
      <w:color w:val="768692"/>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BodyText"/>
    <w:uiPriority w:val="1"/>
    <w:semiHidden/>
    <w:unhideWhenUsed/>
    <w:rsid w:val="00F560FF"/>
    <w:pPr>
      <w:spacing w:before="100"/>
      <w:ind w:left="284" w:hanging="284"/>
    </w:pPr>
  </w:style>
  <w:style w:type="paragraph" w:styleId="List2">
    <w:name w:val="List 2"/>
    <w:basedOn w:val="BodyText"/>
    <w:uiPriority w:val="1"/>
    <w:semiHidden/>
    <w:unhideWhenUsed/>
    <w:rsid w:val="00F560FF"/>
  </w:style>
  <w:style w:type="paragraph" w:styleId="List3">
    <w:name w:val="List 3"/>
    <w:basedOn w:val="BodyText"/>
    <w:uiPriority w:val="1"/>
    <w:semiHidden/>
    <w:unhideWhenUsed/>
    <w:rsid w:val="00F560FF"/>
    <w:pPr>
      <w:ind w:left="851"/>
    </w:pPr>
  </w:style>
  <w:style w:type="paragraph" w:styleId="List4">
    <w:name w:val="List 4"/>
    <w:basedOn w:val="BodyText"/>
    <w:uiPriority w:val="1"/>
    <w:semiHidden/>
    <w:unhideWhenUsed/>
    <w:rsid w:val="00F560FF"/>
    <w:pPr>
      <w:ind w:left="1134"/>
    </w:pPr>
  </w:style>
  <w:style w:type="paragraph" w:styleId="List5">
    <w:name w:val="List 5"/>
    <w:basedOn w:val="BodyText"/>
    <w:uiPriority w:val="1"/>
    <w:semiHidden/>
    <w:unhideWhenUsed/>
    <w:rsid w:val="00F560FF"/>
    <w:pPr>
      <w:ind w:left="1418"/>
    </w:pPr>
  </w:style>
  <w:style w:type="paragraph" w:styleId="ListBullet">
    <w:name w:val="List Bullet"/>
    <w:basedOn w:val="BodyText"/>
    <w:qFormat/>
    <w:rsid w:val="00F560FF"/>
    <w:pPr>
      <w:numPr>
        <w:numId w:val="7"/>
      </w:numPr>
      <w:spacing w:after="50"/>
    </w:pPr>
  </w:style>
  <w:style w:type="paragraph" w:styleId="ListBullet2">
    <w:name w:val="List Bullet 2"/>
    <w:basedOn w:val="BodyText"/>
    <w:qFormat/>
    <w:rsid w:val="00F560FF"/>
    <w:pPr>
      <w:numPr>
        <w:ilvl w:val="1"/>
        <w:numId w:val="7"/>
      </w:numPr>
      <w:spacing w:after="50"/>
    </w:pPr>
  </w:style>
  <w:style w:type="paragraph" w:styleId="ListContinue">
    <w:name w:val="List Continue"/>
    <w:basedOn w:val="BodyText"/>
    <w:qFormat/>
    <w:rsid w:val="00F560FF"/>
    <w:pPr>
      <w:spacing w:after="50"/>
      <w:ind w:left="851"/>
    </w:pPr>
  </w:style>
  <w:style w:type="paragraph" w:styleId="ListContinue2">
    <w:name w:val="List Continue 2"/>
    <w:basedOn w:val="BodyText"/>
    <w:qFormat/>
    <w:rsid w:val="00F560FF"/>
    <w:pPr>
      <w:spacing w:after="50"/>
      <w:ind w:left="1134"/>
    </w:pPr>
  </w:style>
  <w:style w:type="numbering" w:customStyle="1" w:styleId="NumberList">
    <w:name w:val="Number List"/>
    <w:basedOn w:val="BulletList"/>
    <w:uiPriority w:val="99"/>
    <w:rsid w:val="00F560FF"/>
    <w:pPr>
      <w:numPr>
        <w:numId w:val="2"/>
      </w:numPr>
    </w:pPr>
  </w:style>
  <w:style w:type="paragraph" w:styleId="Subtitle">
    <w:name w:val="Subtitle"/>
    <w:basedOn w:val="Normal"/>
    <w:next w:val="Normal"/>
    <w:link w:val="SubtitleChar"/>
    <w:rsid w:val="00F560FF"/>
    <w:pPr>
      <w:numPr>
        <w:ilvl w:val="1"/>
      </w:numPr>
      <w:spacing w:after="1000"/>
    </w:pPr>
    <w:rPr>
      <w:rFonts w:eastAsiaTheme="minorEastAsia"/>
      <w:sz w:val="28"/>
    </w:rPr>
  </w:style>
  <w:style w:type="character" w:customStyle="1" w:styleId="SubtitleChar">
    <w:name w:val="Subtitle Char"/>
    <w:basedOn w:val="DefaultParagraphFont"/>
    <w:link w:val="Subtitle"/>
    <w:rsid w:val="00F560FF"/>
    <w:rPr>
      <w:rFonts w:ascii="Arial" w:eastAsiaTheme="minorEastAsia" w:hAnsi="Arial"/>
      <w:color w:val="231F20"/>
      <w:sz w:val="28"/>
      <w:lang w:val="en-GB"/>
    </w:rPr>
  </w:style>
  <w:style w:type="table" w:styleId="TableGrid">
    <w:name w:val="Table Grid"/>
    <w:basedOn w:val="TableNormal"/>
    <w:uiPriority w:val="3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customStyle="1" w:styleId="BodyTextNoSpacing">
    <w:name w:val="Body Text No Spacing"/>
    <w:basedOn w:val="BodyText"/>
    <w:qFormat/>
    <w:rsid w:val="00884177"/>
    <w:pPr>
      <w:spacing w:after="0"/>
    </w:pPr>
  </w:style>
  <w:style w:type="character" w:styleId="PlaceholderText">
    <w:name w:val="Placeholder Text"/>
    <w:basedOn w:val="DefaultParagraphFont"/>
    <w:uiPriority w:val="99"/>
    <w:rsid w:val="00F560FF"/>
    <w:rPr>
      <w:color w:val="FF0000"/>
      <w:bdr w:val="none" w:sz="0" w:space="0" w:color="auto"/>
      <w:shd w:val="clear" w:color="auto" w:fill="FFFF00"/>
    </w:rPr>
  </w:style>
  <w:style w:type="paragraph" w:customStyle="1" w:styleId="BackPage">
    <w:name w:val="Back Page"/>
    <w:basedOn w:val="Normal"/>
    <w:qFormat/>
    <w:rsid w:val="00D210DC"/>
    <w:pPr>
      <w:spacing w:line="280" w:lineRule="atLeast"/>
    </w:pPr>
    <w:rPr>
      <w:color w:val="005EB8"/>
    </w:r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paragraph" w:customStyle="1" w:styleId="IntroText">
    <w:name w:val="Intro Text"/>
    <w:basedOn w:val="Normal"/>
    <w:qFormat/>
    <w:rsid w:val="00F560FF"/>
    <w:pPr>
      <w:spacing w:line="400" w:lineRule="exact"/>
    </w:pPr>
    <w:rPr>
      <w:color w:val="005EB8"/>
      <w:sz w:val="28"/>
    </w:rPr>
  </w:style>
  <w:style w:type="paragraph" w:customStyle="1" w:styleId="LastBullet">
    <w:name w:val="Last Bullet"/>
    <w:basedOn w:val="ListBullet"/>
    <w:next w:val="BodyText"/>
    <w:qFormat/>
    <w:rsid w:val="00F560FF"/>
    <w:pPr>
      <w:spacing w:after="280"/>
    </w:pPr>
  </w:style>
  <w:style w:type="paragraph" w:customStyle="1" w:styleId="LastBullet2">
    <w:name w:val="Last Bullet 2"/>
    <w:basedOn w:val="ListBullet2"/>
    <w:next w:val="BodyText"/>
    <w:qFormat/>
    <w:rsid w:val="00F560FF"/>
    <w:pPr>
      <w:spacing w:after="280"/>
      <w:ind w:left="1135" w:hanging="284"/>
    </w:pPr>
  </w:style>
  <w:style w:type="numbering" w:customStyle="1" w:styleId="NHSBullets">
    <w:name w:val="NHS Bullets"/>
    <w:basedOn w:val="BulletList"/>
    <w:uiPriority w:val="99"/>
    <w:rsid w:val="00F560FF"/>
    <w:pPr>
      <w:numPr>
        <w:numId w:val="6"/>
      </w:numPr>
    </w:pPr>
  </w:style>
  <w:style w:type="numbering" w:customStyle="1" w:styleId="NHSHeadings">
    <w:name w:val="NHS Headings"/>
    <w:basedOn w:val="NoList"/>
    <w:uiPriority w:val="99"/>
    <w:rsid w:val="00F560FF"/>
    <w:pPr>
      <w:numPr>
        <w:numId w:val="4"/>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3"/>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5"/>
      </w:numPr>
    </w:pPr>
  </w:style>
  <w:style w:type="paragraph" w:customStyle="1" w:styleId="PageHeading">
    <w:name w:val="Page Heading"/>
    <w:basedOn w:val="Header"/>
    <w:next w:val="Normal"/>
    <w:rsid w:val="00F560FF"/>
    <w:rPr>
      <w:sz w:val="44"/>
    </w:rPr>
  </w:style>
  <w:style w:type="paragraph" w:styleId="Quote">
    <w:name w:val="Quote"/>
    <w:basedOn w:val="Normal"/>
    <w:next w:val="BodyText"/>
    <w:link w:val="QuoteChar"/>
    <w:uiPriority w:val="29"/>
    <w:rsid w:val="003E54D1"/>
    <w:pPr>
      <w:spacing w:before="200" w:after="160" w:line="360" w:lineRule="atLeast"/>
      <w:ind w:left="864" w:right="864"/>
      <w:jc w:val="center"/>
    </w:pPr>
    <w:rPr>
      <w:iCs/>
      <w:color w:val="005EB8"/>
    </w:rPr>
  </w:style>
  <w:style w:type="character" w:customStyle="1" w:styleId="QuoteChar">
    <w:name w:val="Quote Char"/>
    <w:basedOn w:val="DefaultParagraphFont"/>
    <w:link w:val="Quote"/>
    <w:uiPriority w:val="29"/>
    <w:rsid w:val="00F560FF"/>
    <w:rPr>
      <w:rFonts w:ascii="Arial" w:hAnsi="Arial"/>
      <w:iCs/>
      <w:color w:val="005EB8"/>
      <w:lang w:val="en-GB"/>
    </w:rPr>
  </w:style>
  <w:style w:type="paragraph" w:customStyle="1" w:styleId="Spacer">
    <w:name w:val="Spacer"/>
    <w:basedOn w:val="Normal"/>
    <w:next w:val="Normal"/>
    <w:rsid w:val="00F560FF"/>
    <w:rPr>
      <w:sz w:val="2"/>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styleId="BodyText2">
    <w:name w:val="Body Text 2"/>
    <w:basedOn w:val="BodyText"/>
    <w:link w:val="BodyText2Char"/>
    <w:qFormat/>
    <w:rsid w:val="00052A05"/>
  </w:style>
  <w:style w:type="character" w:customStyle="1" w:styleId="BodyText2Char">
    <w:name w:val="Body Text 2 Char"/>
    <w:basedOn w:val="DefaultParagraphFont"/>
    <w:link w:val="BodyText2"/>
    <w:rsid w:val="00052A05"/>
    <w:rPr>
      <w:rFonts w:ascii="Arial" w:hAnsi="Arial"/>
      <w:color w:val="231F20"/>
      <w:lang w:val="en-GB"/>
    </w:rPr>
  </w:style>
  <w:style w:type="paragraph" w:styleId="ListParagraph">
    <w:name w:val="List Paragraph"/>
    <w:basedOn w:val="Normal"/>
    <w:uiPriority w:val="34"/>
    <w:qFormat/>
    <w:rsid w:val="009B2163"/>
    <w:pPr>
      <w:ind w:left="720"/>
      <w:contextualSpacing/>
    </w:pPr>
    <w:rPr>
      <w:rFonts w:asciiTheme="minorHAnsi" w:hAnsiTheme="minorHAnsi"/>
      <w:color w:val="auto"/>
      <w:lang w:val="en-US"/>
    </w:rPr>
  </w:style>
  <w:style w:type="paragraph" w:customStyle="1" w:styleId="p1">
    <w:name w:val="p1"/>
    <w:basedOn w:val="Normal"/>
    <w:rsid w:val="009B2163"/>
    <w:rPr>
      <w:rFonts w:ascii="Calibri" w:hAnsi="Calibri" w:cs="Times New Roman"/>
      <w:color w:val="auto"/>
      <w:sz w:val="18"/>
      <w:szCs w:val="18"/>
      <w:lang w:val="en-US"/>
    </w:rPr>
  </w:style>
  <w:style w:type="character" w:customStyle="1" w:styleId="s1">
    <w:name w:val="s1"/>
    <w:basedOn w:val="DefaultParagraphFont"/>
    <w:rsid w:val="009B2163"/>
  </w:style>
  <w:style w:type="character" w:customStyle="1" w:styleId="apple-converted-space">
    <w:name w:val="apple-converted-space"/>
    <w:basedOn w:val="DefaultParagraphFont"/>
    <w:rsid w:val="009B2163"/>
  </w:style>
  <w:style w:type="paragraph" w:styleId="NormalWeb">
    <w:name w:val="Normal (Web)"/>
    <w:basedOn w:val="Normal"/>
    <w:uiPriority w:val="99"/>
    <w:unhideWhenUsed/>
    <w:rsid w:val="009B2163"/>
    <w:pPr>
      <w:spacing w:before="100" w:beforeAutospacing="1" w:after="100" w:afterAutospacing="1"/>
    </w:pPr>
    <w:rPr>
      <w:rFonts w:ascii="Times New Roman" w:hAnsi="Times New Roman" w:cs="Times New Roman"/>
      <w:color w:val="auto"/>
      <w:lang w:eastAsia="en-GB"/>
    </w:rPr>
  </w:style>
  <w:style w:type="paragraph" w:customStyle="1" w:styleId="s4">
    <w:name w:val="s4"/>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13">
    <w:name w:val="s13"/>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0">
    <w:name w:val="s20"/>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6">
    <w:name w:val="s26"/>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character" w:customStyle="1" w:styleId="bumpedfont15">
    <w:name w:val="bumpedfont15"/>
    <w:basedOn w:val="DefaultParagraphFont"/>
    <w:rsid w:val="009B2163"/>
  </w:style>
  <w:style w:type="character" w:customStyle="1" w:styleId="s6">
    <w:name w:val="s6"/>
    <w:basedOn w:val="DefaultParagraphFont"/>
    <w:rsid w:val="009B2163"/>
  </w:style>
  <w:style w:type="character" w:customStyle="1" w:styleId="s7">
    <w:name w:val="s7"/>
    <w:basedOn w:val="DefaultParagraphFont"/>
    <w:rsid w:val="009B2163"/>
  </w:style>
  <w:style w:type="character" w:customStyle="1" w:styleId="s9">
    <w:name w:val="s9"/>
    <w:basedOn w:val="DefaultParagraphFont"/>
    <w:rsid w:val="009B2163"/>
  </w:style>
  <w:style w:type="character" w:customStyle="1" w:styleId="bumpedfont20">
    <w:name w:val="bumpedfont20"/>
    <w:basedOn w:val="DefaultParagraphFont"/>
    <w:rsid w:val="009B2163"/>
  </w:style>
  <w:style w:type="character" w:styleId="UnresolvedMention">
    <w:name w:val="Unresolved Mention"/>
    <w:basedOn w:val="DefaultParagraphFont"/>
    <w:uiPriority w:val="99"/>
    <w:semiHidden/>
    <w:unhideWhenUsed/>
    <w:rsid w:val="002775C2"/>
    <w:rPr>
      <w:color w:val="605E5C"/>
      <w:shd w:val="clear" w:color="auto" w:fill="E1DFDD"/>
    </w:rPr>
  </w:style>
  <w:style w:type="character" w:styleId="CommentReference">
    <w:name w:val="annotation reference"/>
    <w:basedOn w:val="DefaultParagraphFont"/>
    <w:uiPriority w:val="99"/>
    <w:semiHidden/>
    <w:unhideWhenUsed/>
    <w:rsid w:val="004C5F19"/>
    <w:rPr>
      <w:sz w:val="16"/>
      <w:szCs w:val="16"/>
    </w:rPr>
  </w:style>
  <w:style w:type="paragraph" w:styleId="CommentText">
    <w:name w:val="annotation text"/>
    <w:basedOn w:val="Normal"/>
    <w:link w:val="CommentTextChar"/>
    <w:uiPriority w:val="99"/>
    <w:semiHidden/>
    <w:unhideWhenUsed/>
    <w:rsid w:val="004C5F19"/>
    <w:rPr>
      <w:sz w:val="20"/>
      <w:szCs w:val="20"/>
    </w:rPr>
  </w:style>
  <w:style w:type="character" w:customStyle="1" w:styleId="CommentTextChar">
    <w:name w:val="Comment Text Char"/>
    <w:basedOn w:val="DefaultParagraphFont"/>
    <w:link w:val="CommentText"/>
    <w:uiPriority w:val="99"/>
    <w:semiHidden/>
    <w:rsid w:val="004C5F19"/>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C5F19"/>
    <w:rPr>
      <w:b/>
      <w:bCs/>
    </w:rPr>
  </w:style>
  <w:style w:type="character" w:customStyle="1" w:styleId="CommentSubjectChar">
    <w:name w:val="Comment Subject Char"/>
    <w:basedOn w:val="CommentTextChar"/>
    <w:link w:val="CommentSubject"/>
    <w:uiPriority w:val="99"/>
    <w:semiHidden/>
    <w:rsid w:val="004C5F19"/>
    <w:rPr>
      <w:rFonts w:ascii="Arial" w:hAnsi="Arial"/>
      <w:b/>
      <w:bCs/>
      <w:color w:val="231F20"/>
      <w:sz w:val="20"/>
      <w:szCs w:val="20"/>
      <w:lang w:val="en-GB"/>
    </w:rPr>
  </w:style>
  <w:style w:type="paragraph" w:customStyle="1" w:styleId="Default">
    <w:name w:val="Default"/>
    <w:rsid w:val="002857CD"/>
    <w:pPr>
      <w:autoSpaceDE w:val="0"/>
      <w:autoSpaceDN w:val="0"/>
      <w:adjustRightInd w:val="0"/>
      <w:spacing w:line="240" w:lineRule="auto"/>
    </w:pPr>
    <w:rPr>
      <w:rFonts w:ascii="Calibri" w:eastAsiaTheme="minorEastAsia" w:hAnsi="Calibri" w:cs="Calibri"/>
      <w:color w:val="000000"/>
      <w:lang w:val="en-GB" w:eastAsia="en-GB"/>
    </w:rPr>
  </w:style>
  <w:style w:type="character" w:styleId="Strong">
    <w:name w:val="Strong"/>
    <w:basedOn w:val="DefaultParagraphFont"/>
    <w:uiPriority w:val="22"/>
    <w:qFormat/>
    <w:rsid w:val="00A76507"/>
    <w:rPr>
      <w:b/>
      <w:bCs/>
    </w:rPr>
  </w:style>
  <w:style w:type="character" w:styleId="FollowedHyperlink">
    <w:name w:val="FollowedHyperlink"/>
    <w:basedOn w:val="DefaultParagraphFont"/>
    <w:uiPriority w:val="99"/>
    <w:semiHidden/>
    <w:unhideWhenUsed/>
    <w:rsid w:val="00AF3AB1"/>
    <w:rPr>
      <w:color w:val="7030A0" w:themeColor="followedHyperlink"/>
      <w:u w:val="single"/>
    </w:rPr>
  </w:style>
  <w:style w:type="paragraph" w:styleId="NoSpacing">
    <w:name w:val="No Spacing"/>
    <w:basedOn w:val="Normal"/>
    <w:uiPriority w:val="1"/>
    <w:qFormat/>
    <w:rsid w:val="00E61325"/>
    <w:rPr>
      <w:rFonts w:ascii="Calibri" w:hAnsi="Calibri" w:cs="Calibri"/>
      <w:color w:val="auto"/>
      <w:sz w:val="22"/>
      <w:szCs w:val="22"/>
      <w:lang w:eastAsia="en-GB"/>
    </w:rPr>
  </w:style>
  <w:style w:type="paragraph" w:customStyle="1" w:styleId="xxmsonormal">
    <w:name w:val="x_xmsonormal"/>
    <w:basedOn w:val="Normal"/>
    <w:rsid w:val="00BD40EA"/>
    <w:rPr>
      <w:rFonts w:ascii="Calibri" w:hAnsi="Calibri" w:cs="Calibri"/>
      <w:color w:val="auto"/>
      <w:sz w:val="22"/>
      <w:szCs w:val="22"/>
      <w:lang w:eastAsia="en-GB"/>
    </w:rPr>
  </w:style>
  <w:style w:type="paragraph" w:styleId="Revision">
    <w:name w:val="Revision"/>
    <w:hidden/>
    <w:uiPriority w:val="99"/>
    <w:semiHidden/>
    <w:rsid w:val="00AD0C48"/>
    <w:pPr>
      <w:spacing w:line="240" w:lineRule="auto"/>
    </w:pPr>
    <w:rPr>
      <w:rFonts w:ascii="Arial" w:hAnsi="Arial"/>
      <w:color w:val="231F20"/>
      <w:lang w:val="en-GB"/>
    </w:rPr>
  </w:style>
  <w:style w:type="paragraph" w:styleId="PlainText">
    <w:name w:val="Plain Text"/>
    <w:basedOn w:val="Normal"/>
    <w:link w:val="PlainTextChar"/>
    <w:uiPriority w:val="99"/>
    <w:semiHidden/>
    <w:unhideWhenUsed/>
    <w:rsid w:val="00943E99"/>
    <w:rPr>
      <w:rFonts w:ascii="Consolas" w:hAnsi="Consolas"/>
      <w:sz w:val="21"/>
      <w:szCs w:val="21"/>
    </w:rPr>
  </w:style>
  <w:style w:type="character" w:customStyle="1" w:styleId="PlainTextChar">
    <w:name w:val="Plain Text Char"/>
    <w:basedOn w:val="DefaultParagraphFont"/>
    <w:link w:val="PlainText"/>
    <w:uiPriority w:val="99"/>
    <w:semiHidden/>
    <w:rsid w:val="00943E99"/>
    <w:rPr>
      <w:rFonts w:ascii="Consolas" w:hAnsi="Consolas"/>
      <w:color w:val="231F20"/>
      <w:sz w:val="21"/>
      <w:szCs w:val="21"/>
      <w:lang w:val="en-GB"/>
    </w:rPr>
  </w:style>
  <w:style w:type="character" w:styleId="Emphasis">
    <w:name w:val="Emphasis"/>
    <w:basedOn w:val="DefaultParagraphFont"/>
    <w:uiPriority w:val="20"/>
    <w:qFormat/>
    <w:rsid w:val="00EA6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049">
      <w:bodyDiv w:val="1"/>
      <w:marLeft w:val="0"/>
      <w:marRight w:val="0"/>
      <w:marTop w:val="0"/>
      <w:marBottom w:val="0"/>
      <w:divBdr>
        <w:top w:val="none" w:sz="0" w:space="0" w:color="auto"/>
        <w:left w:val="none" w:sz="0" w:space="0" w:color="auto"/>
        <w:bottom w:val="none" w:sz="0" w:space="0" w:color="auto"/>
        <w:right w:val="none" w:sz="0" w:space="0" w:color="auto"/>
      </w:divBdr>
    </w:div>
    <w:div w:id="9645228">
      <w:bodyDiv w:val="1"/>
      <w:marLeft w:val="0"/>
      <w:marRight w:val="0"/>
      <w:marTop w:val="0"/>
      <w:marBottom w:val="0"/>
      <w:divBdr>
        <w:top w:val="none" w:sz="0" w:space="0" w:color="auto"/>
        <w:left w:val="none" w:sz="0" w:space="0" w:color="auto"/>
        <w:bottom w:val="none" w:sz="0" w:space="0" w:color="auto"/>
        <w:right w:val="none" w:sz="0" w:space="0" w:color="auto"/>
      </w:divBdr>
    </w:div>
    <w:div w:id="79714379">
      <w:bodyDiv w:val="1"/>
      <w:marLeft w:val="0"/>
      <w:marRight w:val="0"/>
      <w:marTop w:val="0"/>
      <w:marBottom w:val="0"/>
      <w:divBdr>
        <w:top w:val="none" w:sz="0" w:space="0" w:color="auto"/>
        <w:left w:val="none" w:sz="0" w:space="0" w:color="auto"/>
        <w:bottom w:val="none" w:sz="0" w:space="0" w:color="auto"/>
        <w:right w:val="none" w:sz="0" w:space="0" w:color="auto"/>
      </w:divBdr>
    </w:div>
    <w:div w:id="233509709">
      <w:bodyDiv w:val="1"/>
      <w:marLeft w:val="0"/>
      <w:marRight w:val="0"/>
      <w:marTop w:val="0"/>
      <w:marBottom w:val="0"/>
      <w:divBdr>
        <w:top w:val="none" w:sz="0" w:space="0" w:color="auto"/>
        <w:left w:val="none" w:sz="0" w:space="0" w:color="auto"/>
        <w:bottom w:val="none" w:sz="0" w:space="0" w:color="auto"/>
        <w:right w:val="none" w:sz="0" w:space="0" w:color="auto"/>
      </w:divBdr>
    </w:div>
    <w:div w:id="252323349">
      <w:bodyDiv w:val="1"/>
      <w:marLeft w:val="0"/>
      <w:marRight w:val="0"/>
      <w:marTop w:val="0"/>
      <w:marBottom w:val="0"/>
      <w:divBdr>
        <w:top w:val="none" w:sz="0" w:space="0" w:color="auto"/>
        <w:left w:val="none" w:sz="0" w:space="0" w:color="auto"/>
        <w:bottom w:val="none" w:sz="0" w:space="0" w:color="auto"/>
        <w:right w:val="none" w:sz="0" w:space="0" w:color="auto"/>
      </w:divBdr>
    </w:div>
    <w:div w:id="259410758">
      <w:bodyDiv w:val="1"/>
      <w:marLeft w:val="0"/>
      <w:marRight w:val="0"/>
      <w:marTop w:val="0"/>
      <w:marBottom w:val="0"/>
      <w:divBdr>
        <w:top w:val="none" w:sz="0" w:space="0" w:color="auto"/>
        <w:left w:val="none" w:sz="0" w:space="0" w:color="auto"/>
        <w:bottom w:val="none" w:sz="0" w:space="0" w:color="auto"/>
        <w:right w:val="none" w:sz="0" w:space="0" w:color="auto"/>
      </w:divBdr>
    </w:div>
    <w:div w:id="286204169">
      <w:bodyDiv w:val="1"/>
      <w:marLeft w:val="0"/>
      <w:marRight w:val="0"/>
      <w:marTop w:val="0"/>
      <w:marBottom w:val="0"/>
      <w:divBdr>
        <w:top w:val="none" w:sz="0" w:space="0" w:color="auto"/>
        <w:left w:val="none" w:sz="0" w:space="0" w:color="auto"/>
        <w:bottom w:val="none" w:sz="0" w:space="0" w:color="auto"/>
        <w:right w:val="none" w:sz="0" w:space="0" w:color="auto"/>
      </w:divBdr>
      <w:divsChild>
        <w:div w:id="64882125">
          <w:marLeft w:val="547"/>
          <w:marRight w:val="0"/>
          <w:marTop w:val="0"/>
          <w:marBottom w:val="0"/>
          <w:divBdr>
            <w:top w:val="none" w:sz="0" w:space="0" w:color="auto"/>
            <w:left w:val="none" w:sz="0" w:space="0" w:color="auto"/>
            <w:bottom w:val="none" w:sz="0" w:space="0" w:color="auto"/>
            <w:right w:val="none" w:sz="0" w:space="0" w:color="auto"/>
          </w:divBdr>
        </w:div>
        <w:div w:id="2025553771">
          <w:marLeft w:val="547"/>
          <w:marRight w:val="0"/>
          <w:marTop w:val="0"/>
          <w:marBottom w:val="0"/>
          <w:divBdr>
            <w:top w:val="none" w:sz="0" w:space="0" w:color="auto"/>
            <w:left w:val="none" w:sz="0" w:space="0" w:color="auto"/>
            <w:bottom w:val="none" w:sz="0" w:space="0" w:color="auto"/>
            <w:right w:val="none" w:sz="0" w:space="0" w:color="auto"/>
          </w:divBdr>
        </w:div>
      </w:divsChild>
    </w:div>
    <w:div w:id="341393128">
      <w:bodyDiv w:val="1"/>
      <w:marLeft w:val="0"/>
      <w:marRight w:val="0"/>
      <w:marTop w:val="0"/>
      <w:marBottom w:val="0"/>
      <w:divBdr>
        <w:top w:val="none" w:sz="0" w:space="0" w:color="auto"/>
        <w:left w:val="none" w:sz="0" w:space="0" w:color="auto"/>
        <w:bottom w:val="none" w:sz="0" w:space="0" w:color="auto"/>
        <w:right w:val="none" w:sz="0" w:space="0" w:color="auto"/>
      </w:divBdr>
    </w:div>
    <w:div w:id="346639274">
      <w:bodyDiv w:val="1"/>
      <w:marLeft w:val="0"/>
      <w:marRight w:val="0"/>
      <w:marTop w:val="0"/>
      <w:marBottom w:val="0"/>
      <w:divBdr>
        <w:top w:val="none" w:sz="0" w:space="0" w:color="auto"/>
        <w:left w:val="none" w:sz="0" w:space="0" w:color="auto"/>
        <w:bottom w:val="none" w:sz="0" w:space="0" w:color="auto"/>
        <w:right w:val="none" w:sz="0" w:space="0" w:color="auto"/>
      </w:divBdr>
    </w:div>
    <w:div w:id="456458662">
      <w:bodyDiv w:val="1"/>
      <w:marLeft w:val="0"/>
      <w:marRight w:val="0"/>
      <w:marTop w:val="0"/>
      <w:marBottom w:val="0"/>
      <w:divBdr>
        <w:top w:val="none" w:sz="0" w:space="0" w:color="auto"/>
        <w:left w:val="none" w:sz="0" w:space="0" w:color="auto"/>
        <w:bottom w:val="none" w:sz="0" w:space="0" w:color="auto"/>
        <w:right w:val="none" w:sz="0" w:space="0" w:color="auto"/>
      </w:divBdr>
      <w:divsChild>
        <w:div w:id="2142259322">
          <w:marLeft w:val="547"/>
          <w:marRight w:val="0"/>
          <w:marTop w:val="0"/>
          <w:marBottom w:val="0"/>
          <w:divBdr>
            <w:top w:val="none" w:sz="0" w:space="0" w:color="auto"/>
            <w:left w:val="none" w:sz="0" w:space="0" w:color="auto"/>
            <w:bottom w:val="none" w:sz="0" w:space="0" w:color="auto"/>
            <w:right w:val="none" w:sz="0" w:space="0" w:color="auto"/>
          </w:divBdr>
        </w:div>
      </w:divsChild>
    </w:div>
    <w:div w:id="597296784">
      <w:bodyDiv w:val="1"/>
      <w:marLeft w:val="0"/>
      <w:marRight w:val="0"/>
      <w:marTop w:val="0"/>
      <w:marBottom w:val="0"/>
      <w:divBdr>
        <w:top w:val="none" w:sz="0" w:space="0" w:color="auto"/>
        <w:left w:val="none" w:sz="0" w:space="0" w:color="auto"/>
        <w:bottom w:val="none" w:sz="0" w:space="0" w:color="auto"/>
        <w:right w:val="none" w:sz="0" w:space="0" w:color="auto"/>
      </w:divBdr>
    </w:div>
    <w:div w:id="624698117">
      <w:bodyDiv w:val="1"/>
      <w:marLeft w:val="0"/>
      <w:marRight w:val="0"/>
      <w:marTop w:val="0"/>
      <w:marBottom w:val="0"/>
      <w:divBdr>
        <w:top w:val="none" w:sz="0" w:space="0" w:color="auto"/>
        <w:left w:val="none" w:sz="0" w:space="0" w:color="auto"/>
        <w:bottom w:val="none" w:sz="0" w:space="0" w:color="auto"/>
        <w:right w:val="none" w:sz="0" w:space="0" w:color="auto"/>
      </w:divBdr>
    </w:div>
    <w:div w:id="627126021">
      <w:bodyDiv w:val="1"/>
      <w:marLeft w:val="0"/>
      <w:marRight w:val="0"/>
      <w:marTop w:val="0"/>
      <w:marBottom w:val="0"/>
      <w:divBdr>
        <w:top w:val="none" w:sz="0" w:space="0" w:color="auto"/>
        <w:left w:val="none" w:sz="0" w:space="0" w:color="auto"/>
        <w:bottom w:val="none" w:sz="0" w:space="0" w:color="auto"/>
        <w:right w:val="none" w:sz="0" w:space="0" w:color="auto"/>
      </w:divBdr>
      <w:divsChild>
        <w:div w:id="138612871">
          <w:marLeft w:val="547"/>
          <w:marRight w:val="0"/>
          <w:marTop w:val="0"/>
          <w:marBottom w:val="0"/>
          <w:divBdr>
            <w:top w:val="none" w:sz="0" w:space="0" w:color="auto"/>
            <w:left w:val="none" w:sz="0" w:space="0" w:color="auto"/>
            <w:bottom w:val="none" w:sz="0" w:space="0" w:color="auto"/>
            <w:right w:val="none" w:sz="0" w:space="0" w:color="auto"/>
          </w:divBdr>
        </w:div>
      </w:divsChild>
    </w:div>
    <w:div w:id="628367198">
      <w:bodyDiv w:val="1"/>
      <w:marLeft w:val="0"/>
      <w:marRight w:val="0"/>
      <w:marTop w:val="0"/>
      <w:marBottom w:val="0"/>
      <w:divBdr>
        <w:top w:val="none" w:sz="0" w:space="0" w:color="auto"/>
        <w:left w:val="none" w:sz="0" w:space="0" w:color="auto"/>
        <w:bottom w:val="none" w:sz="0" w:space="0" w:color="auto"/>
        <w:right w:val="none" w:sz="0" w:space="0" w:color="auto"/>
      </w:divBdr>
      <w:divsChild>
        <w:div w:id="1680307689">
          <w:marLeft w:val="547"/>
          <w:marRight w:val="0"/>
          <w:marTop w:val="0"/>
          <w:marBottom w:val="0"/>
          <w:divBdr>
            <w:top w:val="none" w:sz="0" w:space="0" w:color="auto"/>
            <w:left w:val="none" w:sz="0" w:space="0" w:color="auto"/>
            <w:bottom w:val="none" w:sz="0" w:space="0" w:color="auto"/>
            <w:right w:val="none" w:sz="0" w:space="0" w:color="auto"/>
          </w:divBdr>
        </w:div>
      </w:divsChild>
    </w:div>
    <w:div w:id="731388507">
      <w:bodyDiv w:val="1"/>
      <w:marLeft w:val="0"/>
      <w:marRight w:val="0"/>
      <w:marTop w:val="0"/>
      <w:marBottom w:val="0"/>
      <w:divBdr>
        <w:top w:val="none" w:sz="0" w:space="0" w:color="auto"/>
        <w:left w:val="none" w:sz="0" w:space="0" w:color="auto"/>
        <w:bottom w:val="none" w:sz="0" w:space="0" w:color="auto"/>
        <w:right w:val="none" w:sz="0" w:space="0" w:color="auto"/>
      </w:divBdr>
      <w:divsChild>
        <w:div w:id="1832714705">
          <w:marLeft w:val="547"/>
          <w:marRight w:val="0"/>
          <w:marTop w:val="0"/>
          <w:marBottom w:val="0"/>
          <w:divBdr>
            <w:top w:val="none" w:sz="0" w:space="0" w:color="auto"/>
            <w:left w:val="none" w:sz="0" w:space="0" w:color="auto"/>
            <w:bottom w:val="none" w:sz="0" w:space="0" w:color="auto"/>
            <w:right w:val="none" w:sz="0" w:space="0" w:color="auto"/>
          </w:divBdr>
        </w:div>
      </w:divsChild>
    </w:div>
    <w:div w:id="865211373">
      <w:bodyDiv w:val="1"/>
      <w:marLeft w:val="0"/>
      <w:marRight w:val="0"/>
      <w:marTop w:val="0"/>
      <w:marBottom w:val="0"/>
      <w:divBdr>
        <w:top w:val="none" w:sz="0" w:space="0" w:color="auto"/>
        <w:left w:val="none" w:sz="0" w:space="0" w:color="auto"/>
        <w:bottom w:val="none" w:sz="0" w:space="0" w:color="auto"/>
        <w:right w:val="none" w:sz="0" w:space="0" w:color="auto"/>
      </w:divBdr>
    </w:div>
    <w:div w:id="895626230">
      <w:bodyDiv w:val="1"/>
      <w:marLeft w:val="0"/>
      <w:marRight w:val="0"/>
      <w:marTop w:val="0"/>
      <w:marBottom w:val="0"/>
      <w:divBdr>
        <w:top w:val="none" w:sz="0" w:space="0" w:color="auto"/>
        <w:left w:val="none" w:sz="0" w:space="0" w:color="auto"/>
        <w:bottom w:val="none" w:sz="0" w:space="0" w:color="auto"/>
        <w:right w:val="none" w:sz="0" w:space="0" w:color="auto"/>
      </w:divBdr>
    </w:div>
    <w:div w:id="903106693">
      <w:bodyDiv w:val="1"/>
      <w:marLeft w:val="0"/>
      <w:marRight w:val="0"/>
      <w:marTop w:val="0"/>
      <w:marBottom w:val="0"/>
      <w:divBdr>
        <w:top w:val="none" w:sz="0" w:space="0" w:color="auto"/>
        <w:left w:val="none" w:sz="0" w:space="0" w:color="auto"/>
        <w:bottom w:val="none" w:sz="0" w:space="0" w:color="auto"/>
        <w:right w:val="none" w:sz="0" w:space="0" w:color="auto"/>
      </w:divBdr>
    </w:div>
    <w:div w:id="1040396457">
      <w:bodyDiv w:val="1"/>
      <w:marLeft w:val="0"/>
      <w:marRight w:val="0"/>
      <w:marTop w:val="0"/>
      <w:marBottom w:val="0"/>
      <w:divBdr>
        <w:top w:val="none" w:sz="0" w:space="0" w:color="auto"/>
        <w:left w:val="none" w:sz="0" w:space="0" w:color="auto"/>
        <w:bottom w:val="none" w:sz="0" w:space="0" w:color="auto"/>
        <w:right w:val="none" w:sz="0" w:space="0" w:color="auto"/>
      </w:divBdr>
      <w:divsChild>
        <w:div w:id="560478457">
          <w:marLeft w:val="547"/>
          <w:marRight w:val="0"/>
          <w:marTop w:val="0"/>
          <w:marBottom w:val="0"/>
          <w:divBdr>
            <w:top w:val="none" w:sz="0" w:space="0" w:color="auto"/>
            <w:left w:val="none" w:sz="0" w:space="0" w:color="auto"/>
            <w:bottom w:val="none" w:sz="0" w:space="0" w:color="auto"/>
            <w:right w:val="none" w:sz="0" w:space="0" w:color="auto"/>
          </w:divBdr>
        </w:div>
        <w:div w:id="1282957767">
          <w:marLeft w:val="547"/>
          <w:marRight w:val="0"/>
          <w:marTop w:val="0"/>
          <w:marBottom w:val="0"/>
          <w:divBdr>
            <w:top w:val="none" w:sz="0" w:space="0" w:color="auto"/>
            <w:left w:val="none" w:sz="0" w:space="0" w:color="auto"/>
            <w:bottom w:val="none" w:sz="0" w:space="0" w:color="auto"/>
            <w:right w:val="none" w:sz="0" w:space="0" w:color="auto"/>
          </w:divBdr>
        </w:div>
      </w:divsChild>
    </w:div>
    <w:div w:id="1177696035">
      <w:bodyDiv w:val="1"/>
      <w:marLeft w:val="0"/>
      <w:marRight w:val="0"/>
      <w:marTop w:val="0"/>
      <w:marBottom w:val="0"/>
      <w:divBdr>
        <w:top w:val="none" w:sz="0" w:space="0" w:color="auto"/>
        <w:left w:val="none" w:sz="0" w:space="0" w:color="auto"/>
        <w:bottom w:val="none" w:sz="0" w:space="0" w:color="auto"/>
        <w:right w:val="none" w:sz="0" w:space="0" w:color="auto"/>
      </w:divBdr>
    </w:div>
    <w:div w:id="1328050771">
      <w:bodyDiv w:val="1"/>
      <w:marLeft w:val="0"/>
      <w:marRight w:val="0"/>
      <w:marTop w:val="0"/>
      <w:marBottom w:val="0"/>
      <w:divBdr>
        <w:top w:val="none" w:sz="0" w:space="0" w:color="auto"/>
        <w:left w:val="none" w:sz="0" w:space="0" w:color="auto"/>
        <w:bottom w:val="none" w:sz="0" w:space="0" w:color="auto"/>
        <w:right w:val="none" w:sz="0" w:space="0" w:color="auto"/>
      </w:divBdr>
    </w:div>
    <w:div w:id="1517575665">
      <w:bodyDiv w:val="1"/>
      <w:marLeft w:val="0"/>
      <w:marRight w:val="0"/>
      <w:marTop w:val="0"/>
      <w:marBottom w:val="0"/>
      <w:divBdr>
        <w:top w:val="none" w:sz="0" w:space="0" w:color="auto"/>
        <w:left w:val="none" w:sz="0" w:space="0" w:color="auto"/>
        <w:bottom w:val="none" w:sz="0" w:space="0" w:color="auto"/>
        <w:right w:val="none" w:sz="0" w:space="0" w:color="auto"/>
      </w:divBdr>
      <w:divsChild>
        <w:div w:id="275648095">
          <w:marLeft w:val="547"/>
          <w:marRight w:val="0"/>
          <w:marTop w:val="0"/>
          <w:marBottom w:val="0"/>
          <w:divBdr>
            <w:top w:val="none" w:sz="0" w:space="0" w:color="auto"/>
            <w:left w:val="none" w:sz="0" w:space="0" w:color="auto"/>
            <w:bottom w:val="none" w:sz="0" w:space="0" w:color="auto"/>
            <w:right w:val="none" w:sz="0" w:space="0" w:color="auto"/>
          </w:divBdr>
        </w:div>
      </w:divsChild>
    </w:div>
    <w:div w:id="1677926517">
      <w:bodyDiv w:val="1"/>
      <w:marLeft w:val="0"/>
      <w:marRight w:val="0"/>
      <w:marTop w:val="0"/>
      <w:marBottom w:val="0"/>
      <w:divBdr>
        <w:top w:val="none" w:sz="0" w:space="0" w:color="auto"/>
        <w:left w:val="none" w:sz="0" w:space="0" w:color="auto"/>
        <w:bottom w:val="none" w:sz="0" w:space="0" w:color="auto"/>
        <w:right w:val="none" w:sz="0" w:space="0" w:color="auto"/>
      </w:divBdr>
    </w:div>
    <w:div w:id="1740596429">
      <w:bodyDiv w:val="1"/>
      <w:marLeft w:val="0"/>
      <w:marRight w:val="0"/>
      <w:marTop w:val="0"/>
      <w:marBottom w:val="0"/>
      <w:divBdr>
        <w:top w:val="none" w:sz="0" w:space="0" w:color="auto"/>
        <w:left w:val="none" w:sz="0" w:space="0" w:color="auto"/>
        <w:bottom w:val="none" w:sz="0" w:space="0" w:color="auto"/>
        <w:right w:val="none" w:sz="0" w:space="0" w:color="auto"/>
      </w:divBdr>
    </w:div>
    <w:div w:id="1849565545">
      <w:bodyDiv w:val="1"/>
      <w:marLeft w:val="0"/>
      <w:marRight w:val="0"/>
      <w:marTop w:val="0"/>
      <w:marBottom w:val="0"/>
      <w:divBdr>
        <w:top w:val="none" w:sz="0" w:space="0" w:color="auto"/>
        <w:left w:val="none" w:sz="0" w:space="0" w:color="auto"/>
        <w:bottom w:val="none" w:sz="0" w:space="0" w:color="auto"/>
        <w:right w:val="none" w:sz="0" w:space="0" w:color="auto"/>
      </w:divBdr>
    </w:div>
    <w:div w:id="1928464457">
      <w:bodyDiv w:val="1"/>
      <w:marLeft w:val="0"/>
      <w:marRight w:val="0"/>
      <w:marTop w:val="0"/>
      <w:marBottom w:val="0"/>
      <w:divBdr>
        <w:top w:val="none" w:sz="0" w:space="0" w:color="auto"/>
        <w:left w:val="none" w:sz="0" w:space="0" w:color="auto"/>
        <w:bottom w:val="none" w:sz="0" w:space="0" w:color="auto"/>
        <w:right w:val="none" w:sz="0" w:space="0" w:color="auto"/>
      </w:divBdr>
    </w:div>
    <w:div w:id="2053575292">
      <w:bodyDiv w:val="1"/>
      <w:marLeft w:val="0"/>
      <w:marRight w:val="0"/>
      <w:marTop w:val="0"/>
      <w:marBottom w:val="0"/>
      <w:divBdr>
        <w:top w:val="none" w:sz="0" w:space="0" w:color="auto"/>
        <w:left w:val="none" w:sz="0" w:space="0" w:color="auto"/>
        <w:bottom w:val="none" w:sz="0" w:space="0" w:color="auto"/>
        <w:right w:val="none" w:sz="0" w:space="0" w:color="auto"/>
      </w:divBdr>
    </w:div>
    <w:div w:id="2065566530">
      <w:bodyDiv w:val="1"/>
      <w:marLeft w:val="0"/>
      <w:marRight w:val="0"/>
      <w:marTop w:val="0"/>
      <w:marBottom w:val="0"/>
      <w:divBdr>
        <w:top w:val="none" w:sz="0" w:space="0" w:color="auto"/>
        <w:left w:val="none" w:sz="0" w:space="0" w:color="auto"/>
        <w:bottom w:val="none" w:sz="0" w:space="0" w:color="auto"/>
        <w:right w:val="none" w:sz="0" w:space="0" w:color="auto"/>
      </w:divBdr>
      <w:divsChild>
        <w:div w:id="9597214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ursingnotes.co.uk/news/trust-aids-patient-hydration-simple-traffic-light-system/" TargetMode="External"/><Relationship Id="rId26" Type="http://schemas.openxmlformats.org/officeDocument/2006/relationships/hyperlink" Target="https://www.youtube.com/watch?v=6-7mhqDV7J0" TargetMode="External"/><Relationship Id="rId39" Type="http://schemas.openxmlformats.org/officeDocument/2006/relationships/fontTable" Target="fontTable.xml"/><Relationship Id="rId21" Type="http://schemas.openxmlformats.org/officeDocument/2006/relationships/hyperlink" Target="https://www.bournemouth.ac.uk/research/centres-institutes/ageing-dementia-research-centre/eating-drinking-well-dementia-toolkit" TargetMode="External"/><Relationship Id="rId34" Type="http://schemas.openxmlformats.org/officeDocument/2006/relationships/hyperlink" Target="https://wessexahsn.org.uk/projects/204/hydration-at-home"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england.prevention-amr@nhs.net" TargetMode="External"/><Relationship Id="rId25" Type="http://schemas.openxmlformats.org/officeDocument/2006/relationships/hyperlink" Target="https://www.patientsafetyoxford.org/clinical-safety-programmes/previous-programmes/hydration-project-in-care-homes-in-partnership-with-windsor-ascot-and-maidenhead-ccg/resources-to-carry-out-hydration-project-locally/" TargetMode="External"/><Relationship Id="rId33" Type="http://schemas.openxmlformats.org/officeDocument/2006/relationships/hyperlink" Target="https://www.droplet-hydration.com/droplet-hydration-aid/"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gland.nhs.uk/wp-content/uploads/2015/10/nut-hyd-guid.pdf" TargetMode="External"/><Relationship Id="rId20" Type="http://schemas.openxmlformats.org/officeDocument/2006/relationships/hyperlink" Target="https://pubmed.ncbi.nlm.nih.gov/30005900/" TargetMode="External"/><Relationship Id="rId29" Type="http://schemas.openxmlformats.org/officeDocument/2006/relationships/hyperlink" Target="https://www.hydrationcareconsultancy.co.uk/roc-hydration-care-starter-pa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gland.nhs.uk/wp-content/uploads/2020/08/Frailty_Care_homes.docx" TargetMode="External"/><Relationship Id="rId32" Type="http://schemas.openxmlformats.org/officeDocument/2006/relationships/hyperlink" Target="https://www.hydrationcareconsultancy.co.uk/roc-hydration-care-starter-pac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england.nhs.uk/wp-content/uploads/2020/08/ButFirstADrink.pdf" TargetMode="External"/><Relationship Id="rId28" Type="http://schemas.openxmlformats.org/officeDocument/2006/relationships/hyperlink" Target="https://www.uwl.ac.uk/research/research-centres/richard-wells-centre/i-hydrate" TargetMode="External"/><Relationship Id="rId36" Type="http://schemas.openxmlformats.org/officeDocument/2006/relationships/hyperlink" Target="https://www.northeasthampshireandfarnhamccg.nhs.uk/" TargetMode="External"/><Relationship Id="rId10" Type="http://schemas.openxmlformats.org/officeDocument/2006/relationships/footnotes" Target="footnotes.xml"/><Relationship Id="rId19" Type="http://schemas.openxmlformats.org/officeDocument/2006/relationships/hyperlink" Target="https://www.droplet-hydration.com/droplet-hydration-aid/" TargetMode="External"/><Relationship Id="rId31" Type="http://schemas.openxmlformats.org/officeDocument/2006/relationships/hyperlink" Target="https://www.england.nhs.uk/wp-content/uploads/2020/08/ButFirstADrin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youtube.com/watch?v=cEP2kg8A0xs&amp;feature=youtu.be" TargetMode="External"/><Relationship Id="rId27" Type="http://schemas.openxmlformats.org/officeDocument/2006/relationships/hyperlink" Target="https://www.uwl.ac.uk/academic-schools/nursing-midwifery/research/richard-wells-research-centre/research-projects/i-hydrate/resources" TargetMode="External"/><Relationship Id="rId30" Type="http://schemas.openxmlformats.org/officeDocument/2006/relationships/hyperlink" Target="https://www.youtube.com/watch?v=cEP2kg8A0xs&amp;feature=youtu.be" TargetMode="External"/><Relationship Id="rId35" Type="http://schemas.openxmlformats.org/officeDocument/2006/relationships/hyperlink" Target="https://www.kssahsn.net/what-we-do/moderating-demand/Hydrate/Pages/default.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2312344/" TargetMode="External"/><Relationship Id="rId2" Type="http://schemas.openxmlformats.org/officeDocument/2006/relationships/hyperlink" Target="https://www.clinicalnutritionjournal.com/action/showPdf?pii=S0261-5614%2818%2930210-3" TargetMode="External"/><Relationship Id="rId1" Type="http://schemas.openxmlformats.org/officeDocument/2006/relationships/hyperlink" Target="https://www.england.nhs.uk/wp-content/uploads/2015/10/nut-hyd-guid.pdf" TargetMode="External"/><Relationship Id="rId4" Type="http://schemas.openxmlformats.org/officeDocument/2006/relationships/hyperlink" Target="https://academic.oup.com/ageing/article/44/6/943/80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avies\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2021-08-23T00:00:00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F0989C3A27B4AB889C1D06B8BC7C6" ma:contentTypeVersion="28" ma:contentTypeDescription="Create a new document." ma:contentTypeScope="" ma:versionID="5d12d31ec31a325920efc74f2bce1555">
  <xsd:schema xmlns:xsd="http://www.w3.org/2001/XMLSchema" xmlns:xs="http://www.w3.org/2001/XMLSchema" xmlns:p="http://schemas.microsoft.com/office/2006/metadata/properties" xmlns:ns1="http://schemas.microsoft.com/sharepoint/v3" xmlns:ns2="24fe2733-5504-4dba-bfd4-ff756d29de81" xmlns:ns3="309f6954-b372-4081-bd77-3a7d607eb5dd" targetNamespace="http://schemas.microsoft.com/office/2006/metadata/properties" ma:root="true" ma:fieldsID="8d0da0cbf27ba12a9440dfd69c4afd66" ns1:_="" ns2:_="" ns3:_="">
    <xsd:import namespace="http://schemas.microsoft.com/sharepoint/v3"/>
    <xsd:import namespace="24fe2733-5504-4dba-bfd4-ff756d29de81"/>
    <xsd:import namespace="309f6954-b372-4081-bd77-3a7d607eb5dd"/>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e2733-5504-4dba-bfd4-ff756d29de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f6954-b372-4081-bd77-3a7d607eb5dd" elementFormDefault="qualified">
    <xsd:import namespace="http://schemas.microsoft.com/office/2006/documentManagement/types"/>
    <xsd:import namespace="http://schemas.microsoft.com/office/infopath/2007/PartnerControls"/>
    <xsd:element name="MediaLengthInSeconds" ma:index="12" nillable="true" ma:displayName="MediaLengthInSeconds" ma:hidden="true"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309f6954-b372-4081-bd77-3a7d607eb5d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748C73-0546-48F9-8D05-D256CE20F080}">
  <ds:schemaRefs>
    <ds:schemaRef ds:uri="http://schemas.microsoft.com/sharepoint/v3/contenttype/forms"/>
  </ds:schemaRefs>
</ds:datastoreItem>
</file>

<file path=customXml/itemProps3.xml><?xml version="1.0" encoding="utf-8"?>
<ds:datastoreItem xmlns:ds="http://schemas.openxmlformats.org/officeDocument/2006/customXml" ds:itemID="{8CBF8664-6F40-49EB-8B24-E6BC2EC6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e2733-5504-4dba-bfd4-ff756d29de81"/>
    <ds:schemaRef ds:uri="309f6954-b372-4081-bd77-3a7d607eb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88E41-C277-4FE3-9898-CDDA909AC718}">
  <ds:schemaRefs>
    <ds:schemaRef ds:uri="http://schemas.openxmlformats.org/officeDocument/2006/bibliography"/>
  </ds:schemaRefs>
</ds:datastoreItem>
</file>

<file path=customXml/itemProps5.xml><?xml version="1.0" encoding="utf-8"?>
<ds:datastoreItem xmlns:ds="http://schemas.openxmlformats.org/officeDocument/2006/customXml" ds:itemID="{EBDEE10E-9ABD-486F-8A0D-E58A23578A28}">
  <ds:schemaRefs>
    <ds:schemaRef ds:uri="http://schemas.microsoft.com/office/2006/metadata/properties"/>
    <ds:schemaRef ds:uri="http://schemas.microsoft.com/office/infopath/2007/PartnerControls"/>
    <ds:schemaRef ds:uri="http://schemas.microsoft.com/sharepoint/v3"/>
    <ds:schemaRef ds:uri="309f6954-b372-4081-bd77-3a7d607eb5dd"/>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Template>
  <TotalTime>7</TotalTime>
  <Pages>10</Pages>
  <Words>3620</Words>
  <Characters>20639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Briefing template</vt:lpstr>
    </vt:vector>
  </TitlesOfParts>
  <Company/>
  <LinksUpToDate>false</LinksUpToDate>
  <CharactersWithSpaces>24211</CharactersWithSpaces>
  <SharedDoc>false</SharedDoc>
  <HLinks>
    <vt:vector size="168" baseType="variant">
      <vt:variant>
        <vt:i4>2097197</vt:i4>
      </vt:variant>
      <vt:variant>
        <vt:i4>63</vt:i4>
      </vt:variant>
      <vt:variant>
        <vt:i4>0</vt:i4>
      </vt:variant>
      <vt:variant>
        <vt:i4>5</vt:i4>
      </vt:variant>
      <vt:variant>
        <vt:lpwstr>https://www.northeasthampshireandfarnhamccg.nhs.uk/</vt:lpwstr>
      </vt:variant>
      <vt:variant>
        <vt:lpwstr/>
      </vt:variant>
      <vt:variant>
        <vt:i4>3538994</vt:i4>
      </vt:variant>
      <vt:variant>
        <vt:i4>60</vt:i4>
      </vt:variant>
      <vt:variant>
        <vt:i4>0</vt:i4>
      </vt:variant>
      <vt:variant>
        <vt:i4>5</vt:i4>
      </vt:variant>
      <vt:variant>
        <vt:lpwstr>https://www.kssahsn.net/what-we-do/moderating-demand/Hydrate/Pages/default.aspx</vt:lpwstr>
      </vt:variant>
      <vt:variant>
        <vt:lpwstr/>
      </vt:variant>
      <vt:variant>
        <vt:i4>589912</vt:i4>
      </vt:variant>
      <vt:variant>
        <vt:i4>57</vt:i4>
      </vt:variant>
      <vt:variant>
        <vt:i4>0</vt:i4>
      </vt:variant>
      <vt:variant>
        <vt:i4>5</vt:i4>
      </vt:variant>
      <vt:variant>
        <vt:lpwstr>https://wessexahsn.org.uk/projects/204/hydration-at-home</vt:lpwstr>
      </vt:variant>
      <vt:variant>
        <vt:lpwstr/>
      </vt:variant>
      <vt:variant>
        <vt:i4>5046347</vt:i4>
      </vt:variant>
      <vt:variant>
        <vt:i4>54</vt:i4>
      </vt:variant>
      <vt:variant>
        <vt:i4>0</vt:i4>
      </vt:variant>
      <vt:variant>
        <vt:i4>5</vt:i4>
      </vt:variant>
      <vt:variant>
        <vt:lpwstr>https://www.droplet-hydration.com/droplet-hydration-aid/</vt:lpwstr>
      </vt:variant>
      <vt:variant>
        <vt:lpwstr/>
      </vt:variant>
      <vt:variant>
        <vt:i4>7798843</vt:i4>
      </vt:variant>
      <vt:variant>
        <vt:i4>51</vt:i4>
      </vt:variant>
      <vt:variant>
        <vt:i4>0</vt:i4>
      </vt:variant>
      <vt:variant>
        <vt:i4>5</vt:i4>
      </vt:variant>
      <vt:variant>
        <vt:lpwstr>https://www.hydrationcareconsultancy.co.uk/roc-hydration-care-starter-pack/</vt:lpwstr>
      </vt:variant>
      <vt:variant>
        <vt:lpwstr/>
      </vt:variant>
      <vt:variant>
        <vt:i4>589899</vt:i4>
      </vt:variant>
      <vt:variant>
        <vt:i4>48</vt:i4>
      </vt:variant>
      <vt:variant>
        <vt:i4>0</vt:i4>
      </vt:variant>
      <vt:variant>
        <vt:i4>5</vt:i4>
      </vt:variant>
      <vt:variant>
        <vt:lpwstr>https://www.england.nhs.uk/wp-content/uploads/2020/08/ButFirstADrink.pdf</vt:lpwstr>
      </vt:variant>
      <vt:variant>
        <vt:lpwstr/>
      </vt:variant>
      <vt:variant>
        <vt:i4>6160448</vt:i4>
      </vt:variant>
      <vt:variant>
        <vt:i4>45</vt:i4>
      </vt:variant>
      <vt:variant>
        <vt:i4>0</vt:i4>
      </vt:variant>
      <vt:variant>
        <vt:i4>5</vt:i4>
      </vt:variant>
      <vt:variant>
        <vt:lpwstr>https://www.youtube.com/watch?v=cEP2kg8A0xs&amp;feature=youtu.be</vt:lpwstr>
      </vt:variant>
      <vt:variant>
        <vt:lpwstr/>
      </vt:variant>
      <vt:variant>
        <vt:i4>7798843</vt:i4>
      </vt:variant>
      <vt:variant>
        <vt:i4>42</vt:i4>
      </vt:variant>
      <vt:variant>
        <vt:i4>0</vt:i4>
      </vt:variant>
      <vt:variant>
        <vt:i4>5</vt:i4>
      </vt:variant>
      <vt:variant>
        <vt:lpwstr>https://www.hydrationcareconsultancy.co.uk/roc-hydration-care-starter-pack/</vt:lpwstr>
      </vt:variant>
      <vt:variant>
        <vt:lpwstr/>
      </vt:variant>
      <vt:variant>
        <vt:i4>2621497</vt:i4>
      </vt:variant>
      <vt:variant>
        <vt:i4>39</vt:i4>
      </vt:variant>
      <vt:variant>
        <vt:i4>0</vt:i4>
      </vt:variant>
      <vt:variant>
        <vt:i4>5</vt:i4>
      </vt:variant>
      <vt:variant>
        <vt:lpwstr>https://www.uwl.ac.uk/research/research-centres/richard-wells-centre/i-hydrate</vt:lpwstr>
      </vt:variant>
      <vt:variant>
        <vt:lpwstr/>
      </vt:variant>
      <vt:variant>
        <vt:i4>983071</vt:i4>
      </vt:variant>
      <vt:variant>
        <vt:i4>36</vt:i4>
      </vt:variant>
      <vt:variant>
        <vt:i4>0</vt:i4>
      </vt:variant>
      <vt:variant>
        <vt:i4>5</vt:i4>
      </vt:variant>
      <vt:variant>
        <vt:lpwstr>https://www.uwl.ac.uk/academic-schools/nursing-midwifery/research/richard-wells-research-centre/research-projects/i-hydrate/resources</vt:lpwstr>
      </vt:variant>
      <vt:variant>
        <vt:lpwstr/>
      </vt:variant>
      <vt:variant>
        <vt:i4>7471221</vt:i4>
      </vt:variant>
      <vt:variant>
        <vt:i4>33</vt:i4>
      </vt:variant>
      <vt:variant>
        <vt:i4>0</vt:i4>
      </vt:variant>
      <vt:variant>
        <vt:i4>5</vt:i4>
      </vt:variant>
      <vt:variant>
        <vt:lpwstr>https://www.youtube.com/watch?v=6-7mhqDV7J0</vt:lpwstr>
      </vt:variant>
      <vt:variant>
        <vt:lpwstr/>
      </vt:variant>
      <vt:variant>
        <vt:i4>4325440</vt:i4>
      </vt:variant>
      <vt:variant>
        <vt:i4>30</vt:i4>
      </vt:variant>
      <vt:variant>
        <vt:i4>0</vt:i4>
      </vt:variant>
      <vt:variant>
        <vt:i4>5</vt:i4>
      </vt:variant>
      <vt:variant>
        <vt:lpwstr>https://www.patientsafetyoxford.org/clinical-safety-programmes/previous-programmes/hydration-project-in-care-homes-in-partnership-with-windsor-ascot-and-maidenhead-ccg/resources-to-carry-out-hydration-project-locally/</vt:lpwstr>
      </vt:variant>
      <vt:variant>
        <vt:lpwstr/>
      </vt:variant>
      <vt:variant>
        <vt:i4>2687079</vt:i4>
      </vt:variant>
      <vt:variant>
        <vt:i4>27</vt:i4>
      </vt:variant>
      <vt:variant>
        <vt:i4>0</vt:i4>
      </vt:variant>
      <vt:variant>
        <vt:i4>5</vt:i4>
      </vt:variant>
      <vt:variant>
        <vt:lpwstr>https://www.england.nhs.uk/wp-content/uploads/2020/08/Frailty_Care_homes.docx</vt:lpwstr>
      </vt:variant>
      <vt:variant>
        <vt:lpwstr/>
      </vt:variant>
      <vt:variant>
        <vt:i4>589899</vt:i4>
      </vt:variant>
      <vt:variant>
        <vt:i4>24</vt:i4>
      </vt:variant>
      <vt:variant>
        <vt:i4>0</vt:i4>
      </vt:variant>
      <vt:variant>
        <vt:i4>5</vt:i4>
      </vt:variant>
      <vt:variant>
        <vt:lpwstr>https://www.england.nhs.uk/wp-content/uploads/2020/08/ButFirstADrink.pdf</vt:lpwstr>
      </vt:variant>
      <vt:variant>
        <vt:lpwstr/>
      </vt:variant>
      <vt:variant>
        <vt:i4>6160448</vt:i4>
      </vt:variant>
      <vt:variant>
        <vt:i4>21</vt:i4>
      </vt:variant>
      <vt:variant>
        <vt:i4>0</vt:i4>
      </vt:variant>
      <vt:variant>
        <vt:i4>5</vt:i4>
      </vt:variant>
      <vt:variant>
        <vt:lpwstr>https://www.youtube.com/watch?v=cEP2kg8A0xs&amp;feature=youtu.be</vt:lpwstr>
      </vt:variant>
      <vt:variant>
        <vt:lpwstr/>
      </vt:variant>
      <vt:variant>
        <vt:i4>7077994</vt:i4>
      </vt:variant>
      <vt:variant>
        <vt:i4>18</vt:i4>
      </vt:variant>
      <vt:variant>
        <vt:i4>0</vt:i4>
      </vt:variant>
      <vt:variant>
        <vt:i4>5</vt:i4>
      </vt:variant>
      <vt:variant>
        <vt:lpwstr>https://www.bournemouth.ac.uk/research/centres-institutes/ageing-dementia-research-centre/eating-drinking-well-dementia-toolkit</vt:lpwstr>
      </vt:variant>
      <vt:variant>
        <vt:lpwstr/>
      </vt:variant>
      <vt:variant>
        <vt:i4>196609</vt:i4>
      </vt:variant>
      <vt:variant>
        <vt:i4>15</vt:i4>
      </vt:variant>
      <vt:variant>
        <vt:i4>0</vt:i4>
      </vt:variant>
      <vt:variant>
        <vt:i4>5</vt:i4>
      </vt:variant>
      <vt:variant>
        <vt:lpwstr>https://pubmed.ncbi.nlm.nih.gov/30005900/</vt:lpwstr>
      </vt:variant>
      <vt:variant>
        <vt:lpwstr/>
      </vt:variant>
      <vt:variant>
        <vt:i4>5046347</vt:i4>
      </vt:variant>
      <vt:variant>
        <vt:i4>12</vt:i4>
      </vt:variant>
      <vt:variant>
        <vt:i4>0</vt:i4>
      </vt:variant>
      <vt:variant>
        <vt:i4>5</vt:i4>
      </vt:variant>
      <vt:variant>
        <vt:lpwstr>https://www.droplet-hydration.com/droplet-hydration-aid/</vt:lpwstr>
      </vt:variant>
      <vt:variant>
        <vt:lpwstr/>
      </vt:variant>
      <vt:variant>
        <vt:i4>655368</vt:i4>
      </vt:variant>
      <vt:variant>
        <vt:i4>9</vt:i4>
      </vt:variant>
      <vt:variant>
        <vt:i4>0</vt:i4>
      </vt:variant>
      <vt:variant>
        <vt:i4>5</vt:i4>
      </vt:variant>
      <vt:variant>
        <vt:lpwstr>https://nursingnotes.co.uk/news/trust-aids-patient-hydration-simple-traffic-light-system/</vt:lpwstr>
      </vt:variant>
      <vt:variant>
        <vt:lpwstr/>
      </vt:variant>
      <vt:variant>
        <vt:i4>2949125</vt:i4>
      </vt:variant>
      <vt:variant>
        <vt:i4>6</vt:i4>
      </vt:variant>
      <vt:variant>
        <vt:i4>0</vt:i4>
      </vt:variant>
      <vt:variant>
        <vt:i4>5</vt:i4>
      </vt:variant>
      <vt:variant>
        <vt:lpwstr>mailto:england.prevention-amr@nhs.net</vt:lpwstr>
      </vt:variant>
      <vt:variant>
        <vt:lpwstr/>
      </vt:variant>
      <vt:variant>
        <vt:i4>4063265</vt:i4>
      </vt:variant>
      <vt:variant>
        <vt:i4>3</vt:i4>
      </vt:variant>
      <vt:variant>
        <vt:i4>0</vt:i4>
      </vt:variant>
      <vt:variant>
        <vt:i4>5</vt:i4>
      </vt:variant>
      <vt:variant>
        <vt:lpwstr>https://bmjopenquality.bmj.com/content/8/3/e000563.full</vt:lpwstr>
      </vt:variant>
      <vt:variant>
        <vt:lpwstr/>
      </vt:variant>
      <vt:variant>
        <vt:i4>6488105</vt:i4>
      </vt:variant>
      <vt:variant>
        <vt:i4>0</vt:i4>
      </vt:variant>
      <vt:variant>
        <vt:i4>0</vt:i4>
      </vt:variant>
      <vt:variant>
        <vt:i4>5</vt:i4>
      </vt:variant>
      <vt:variant>
        <vt:lpwstr>https://www.england.nhs.uk/wp-content/uploads/2015/10/nut-hyd-guid.pdf</vt:lpwstr>
      </vt:variant>
      <vt:variant>
        <vt:lpwstr/>
      </vt:variant>
      <vt:variant>
        <vt:i4>3932175</vt:i4>
      </vt:variant>
      <vt:variant>
        <vt:i4>15</vt:i4>
      </vt:variant>
      <vt:variant>
        <vt:i4>0</vt:i4>
      </vt:variant>
      <vt:variant>
        <vt:i4>5</vt:i4>
      </vt:variant>
      <vt:variant>
        <vt:lpwstr>https://www.uwl.ac.uk/sites/default/files/Academic-schools/College-of-Nursing-Midwifery-and-Healthcare/Web/research/ihydrate/uwl_ihydrate_brochure_vfinal.pdf</vt:lpwstr>
      </vt:variant>
      <vt:variant>
        <vt:lpwstr/>
      </vt:variant>
      <vt:variant>
        <vt:i4>3342398</vt:i4>
      </vt:variant>
      <vt:variant>
        <vt:i4>12</vt:i4>
      </vt:variant>
      <vt:variant>
        <vt:i4>0</vt:i4>
      </vt:variant>
      <vt:variant>
        <vt:i4>5</vt:i4>
      </vt:variant>
      <vt:variant>
        <vt:lpwstr>https://wessexahsn.org.uk/img/projects/Hydration toolkit V1.pdf</vt:lpwstr>
      </vt:variant>
      <vt:variant>
        <vt:lpwstr/>
      </vt:variant>
      <vt:variant>
        <vt:i4>2424878</vt:i4>
      </vt:variant>
      <vt:variant>
        <vt:i4>9</vt:i4>
      </vt:variant>
      <vt:variant>
        <vt:i4>0</vt:i4>
      </vt:variant>
      <vt:variant>
        <vt:i4>5</vt:i4>
      </vt:variant>
      <vt:variant>
        <vt:lpwstr>https://academic.oup.com/ageing/article/44/6/943/80322</vt:lpwstr>
      </vt:variant>
      <vt:variant>
        <vt:lpwstr/>
      </vt:variant>
      <vt:variant>
        <vt:i4>1048647</vt:i4>
      </vt:variant>
      <vt:variant>
        <vt:i4>6</vt:i4>
      </vt:variant>
      <vt:variant>
        <vt:i4>0</vt:i4>
      </vt:variant>
      <vt:variant>
        <vt:i4>5</vt:i4>
      </vt:variant>
      <vt:variant>
        <vt:lpwstr>https://www.ncbi.nlm.nih.gov/pmc/articles/PMC2312344/</vt:lpwstr>
      </vt:variant>
      <vt:variant>
        <vt:lpwstr/>
      </vt:variant>
      <vt:variant>
        <vt:i4>1376257</vt:i4>
      </vt:variant>
      <vt:variant>
        <vt:i4>3</vt:i4>
      </vt:variant>
      <vt:variant>
        <vt:i4>0</vt:i4>
      </vt:variant>
      <vt:variant>
        <vt:i4>5</vt:i4>
      </vt:variant>
      <vt:variant>
        <vt:lpwstr>https://www.clinicalnutritionjournal.com/action/showPdf?pii=S0261-5614%2818%2930210-3</vt:lpwstr>
      </vt:variant>
      <vt:variant>
        <vt:lpwstr/>
      </vt:variant>
      <vt:variant>
        <vt:i4>6488105</vt:i4>
      </vt:variant>
      <vt:variant>
        <vt:i4>0</vt:i4>
      </vt:variant>
      <vt:variant>
        <vt:i4>0</vt:i4>
      </vt:variant>
      <vt:variant>
        <vt:i4>5</vt:i4>
      </vt:variant>
      <vt:variant>
        <vt:lpwstr>https://www.england.nhs.uk/wp-content/uploads/2015/10/nut-hyd-guid.pdf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Hydration Pilots application and support pack process</dc:title>
  <dc:subject>
  </dc:subject>
  <dc:creator>Jenny Warner</dc:creator>
  <cp:keywords>
  </cp:keywords>
  <dc:description>
  </dc:description>
  <cp:lastModifiedBy>Bethan Bennett-Lloyd</cp:lastModifiedBy>
  <cp:revision>2</cp:revision>
  <dcterms:created xsi:type="dcterms:W3CDTF">2022-01-07T12:13:00Z</dcterms:created>
  <dcterms:modified xsi:type="dcterms:W3CDTF">2022-01-07T13:37:59Z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0x010100D40F0989C3A27B4AB889C1D06B8BC7C6</vt:lpwstr>
  </property>
  <property fmtid="{D5CDD505-2E9C-101B-9397-08002B2CF9AE}" pid="3" name="TaxKeyword">
    <vt:lpwstr>21;#visual identity|0a0163ae-5848-43fd-814f-2aee77efba28</vt:lpwstr>
  </property>
</Properties>
</file>