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5" w:type="pct"/>
        <w:shd w:val="clear" w:color="auto" w:fill="FFFFFF"/>
        <w:tblCellMar>
          <w:left w:w="0" w:type="dxa"/>
          <w:right w:w="0" w:type="dxa"/>
        </w:tblCellMar>
        <w:tblLook w:val="04A0" w:firstRow="1" w:lastRow="0" w:firstColumn="1" w:lastColumn="0" w:noHBand="0" w:noVBand="1"/>
      </w:tblPr>
      <w:tblGrid>
        <w:gridCol w:w="9475"/>
      </w:tblGrid>
      <w:tr w:rsidRPr="00AE33D7" w:rsidR="00AE33D7" w:rsidTr="009964FD">
        <w:tc>
          <w:tcPr>
            <w:tcW w:w="5000" w:type="pct"/>
            <w:tcBorders>
              <w:bottom w:val="nil"/>
            </w:tcBorders>
            <w:shd w:val="clear" w:color="auto" w:fill="FFFFFF"/>
            <w:tcMar>
              <w:top w:w="120" w:type="dxa"/>
              <w:left w:w="120" w:type="dxa"/>
              <w:bottom w:w="120" w:type="dxa"/>
              <w:right w:w="120" w:type="dxa"/>
            </w:tcMar>
            <w:hideMark/>
          </w:tcPr>
          <w:p w:rsidRPr="009964FD" w:rsidR="009964FD" w:rsidP="00A82511" w:rsidRDefault="009964FD">
            <w:pPr>
              <w:spacing w:after="60" w:line="240" w:lineRule="auto"/>
              <w:jc w:val="center"/>
              <w:outlineLvl w:val="2"/>
              <w:rPr>
                <w:rFonts w:eastAsia="Times New Roman" w:cs="Arial" w:asciiTheme="majorHAnsi" w:hAnsiTheme="majorHAnsi"/>
                <w:b/>
                <w:bCs/>
                <w:sz w:val="23"/>
                <w:szCs w:val="23"/>
              </w:rPr>
            </w:pPr>
            <w:r w:rsidRPr="00AE33D7">
              <w:rPr>
                <w:rFonts w:eastAsia="Times New Roman" w:cs="Arial" w:asciiTheme="majorHAnsi" w:hAnsiTheme="majorHAnsi"/>
                <w:b/>
                <w:bCs/>
                <w:sz w:val="36"/>
                <w:szCs w:val="36"/>
              </w:rPr>
              <w:t xml:space="preserve">Synergy between PCI with TAXUS and Cardiac Surgery: </w:t>
            </w:r>
            <w:r w:rsidRPr="00AE33D7">
              <w:rPr>
                <w:rFonts w:eastAsia="Times New Roman" w:cs="Arial" w:asciiTheme="majorHAnsi" w:hAnsiTheme="majorHAnsi"/>
                <w:b/>
                <w:bCs/>
                <w:i/>
                <w:iCs/>
                <w:sz w:val="36"/>
                <w:szCs w:val="36"/>
              </w:rPr>
              <w:t>SYNTAX E</w:t>
            </w:r>
            <w:r w:rsidRPr="00AE33D7">
              <w:rPr>
                <w:rFonts w:eastAsia="Times New Roman" w:cs="Arial" w:asciiTheme="majorHAnsi" w:hAnsiTheme="majorHAnsi"/>
                <w:b/>
                <w:bCs/>
                <w:sz w:val="36"/>
                <w:szCs w:val="36"/>
              </w:rPr>
              <w:t xml:space="preserve">xtended </w:t>
            </w:r>
            <w:r w:rsidRPr="00AE33D7">
              <w:rPr>
                <w:rFonts w:eastAsia="Times New Roman" w:cs="Arial" w:asciiTheme="majorHAnsi" w:hAnsiTheme="majorHAnsi"/>
                <w:b/>
                <w:bCs/>
                <w:i/>
                <w:iCs/>
                <w:sz w:val="36"/>
                <w:szCs w:val="36"/>
              </w:rPr>
              <w:t>S</w:t>
            </w:r>
            <w:r w:rsidRPr="00AE33D7">
              <w:rPr>
                <w:rFonts w:eastAsia="Times New Roman" w:cs="Arial" w:asciiTheme="majorHAnsi" w:hAnsiTheme="majorHAnsi"/>
                <w:b/>
                <w:bCs/>
                <w:sz w:val="36"/>
                <w:szCs w:val="36"/>
              </w:rPr>
              <w:t>urvival (SYNTAXES)</w:t>
            </w:r>
          </w:p>
        </w:tc>
      </w:tr>
      <w:tr w:rsidRPr="00AE33D7" w:rsidR="00AE33D7" w:rsidTr="009964FD">
        <w:tc>
          <w:tcPr>
            <w:tcW w:w="5000" w:type="pct"/>
            <w:tcBorders>
              <w:bottom w:val="nil"/>
            </w:tcBorders>
            <w:shd w:val="clear" w:color="auto" w:fill="FFFFFF"/>
            <w:tcMar>
              <w:top w:w="120" w:type="dxa"/>
              <w:left w:w="120" w:type="dxa"/>
              <w:bottom w:w="120" w:type="dxa"/>
              <w:right w:w="120" w:type="dxa"/>
            </w:tcMar>
            <w:hideMark/>
          </w:tcPr>
          <w:p w:rsidR="00CF22DF" w:rsidP="00015E04" w:rsidRDefault="00CF22DF">
            <w:pPr>
              <w:spacing w:after="60" w:line="240" w:lineRule="auto"/>
              <w:jc w:val="center"/>
              <w:outlineLvl w:val="5"/>
              <w:rPr>
                <w:rFonts w:eastAsia="Times New Roman" w:cs="Arial" w:asciiTheme="majorHAnsi" w:hAnsiTheme="majorHAnsi"/>
                <w:b/>
                <w:bCs/>
                <w:sz w:val="24"/>
                <w:szCs w:val="21"/>
              </w:rPr>
            </w:pPr>
            <w:r>
              <w:rPr>
                <w:rFonts w:eastAsia="Times New Roman" w:cs="Arial" w:asciiTheme="majorHAnsi" w:hAnsiTheme="majorHAnsi"/>
                <w:b/>
                <w:bCs/>
                <w:sz w:val="24"/>
                <w:szCs w:val="21"/>
              </w:rPr>
              <w:t>This is a privacy notice for patients who took part in the SYNTAX Trial</w:t>
            </w:r>
          </w:p>
          <w:p w:rsidR="00CF22DF" w:rsidP="009964FD" w:rsidRDefault="00CF22DF">
            <w:pPr>
              <w:spacing w:after="60" w:line="240" w:lineRule="auto"/>
              <w:outlineLvl w:val="5"/>
              <w:rPr>
                <w:rFonts w:eastAsia="Times New Roman" w:cs="Arial" w:asciiTheme="majorHAnsi" w:hAnsiTheme="majorHAnsi"/>
                <w:b/>
                <w:bCs/>
                <w:sz w:val="24"/>
                <w:szCs w:val="21"/>
              </w:rPr>
            </w:pPr>
          </w:p>
          <w:p w:rsidRPr="009964FD" w:rsidR="009964FD" w:rsidP="009964FD" w:rsidRDefault="009964FD">
            <w:pPr>
              <w:spacing w:after="60" w:line="240" w:lineRule="auto"/>
              <w:outlineLvl w:val="5"/>
              <w:rPr>
                <w:rFonts w:eastAsia="Times New Roman" w:cs="Arial" w:asciiTheme="majorHAnsi" w:hAnsiTheme="majorHAnsi"/>
                <w:b/>
                <w:bCs/>
                <w:sz w:val="24"/>
                <w:szCs w:val="21"/>
              </w:rPr>
            </w:pPr>
            <w:r w:rsidRPr="00AE33D7">
              <w:rPr>
                <w:rFonts w:eastAsia="Times New Roman" w:cs="Arial" w:asciiTheme="majorHAnsi" w:hAnsiTheme="majorHAnsi"/>
                <w:b/>
                <w:bCs/>
                <w:sz w:val="24"/>
                <w:szCs w:val="21"/>
              </w:rPr>
              <w:t>Duration: Dec</w:t>
            </w:r>
            <w:r w:rsidRPr="009964FD">
              <w:rPr>
                <w:rFonts w:eastAsia="Times New Roman" w:cs="Arial" w:asciiTheme="majorHAnsi" w:hAnsiTheme="majorHAnsi"/>
                <w:b/>
                <w:bCs/>
                <w:sz w:val="24"/>
                <w:szCs w:val="21"/>
              </w:rPr>
              <w:t xml:space="preserve"> 201</w:t>
            </w:r>
            <w:r w:rsidRPr="00AE33D7">
              <w:rPr>
                <w:rFonts w:eastAsia="Times New Roman" w:cs="Arial" w:asciiTheme="majorHAnsi" w:hAnsiTheme="majorHAnsi"/>
                <w:b/>
                <w:bCs/>
                <w:sz w:val="24"/>
                <w:szCs w:val="21"/>
              </w:rPr>
              <w:t>6</w:t>
            </w:r>
            <w:r w:rsidRPr="009964FD">
              <w:rPr>
                <w:rFonts w:eastAsia="Times New Roman" w:cs="Arial" w:asciiTheme="majorHAnsi" w:hAnsiTheme="majorHAnsi"/>
                <w:b/>
                <w:bCs/>
                <w:sz w:val="24"/>
                <w:szCs w:val="21"/>
              </w:rPr>
              <w:t xml:space="preserve"> - Sep-2019</w:t>
            </w:r>
          </w:p>
        </w:tc>
      </w:tr>
    </w:tbl>
    <w:p w:rsidRPr="009964FD" w:rsidR="009964FD" w:rsidP="009964FD" w:rsidRDefault="009964FD">
      <w:pPr>
        <w:shd w:val="clear" w:color="auto" w:fill="FFFFFF"/>
        <w:spacing w:after="0" w:line="360" w:lineRule="atLeast"/>
        <w:rPr>
          <w:rFonts w:eastAsia="Times New Roman" w:cs="Arial" w:asciiTheme="majorHAnsi" w:hAnsiTheme="majorHAnsi"/>
          <w:szCs w:val="18"/>
        </w:rPr>
      </w:pPr>
      <w:r w:rsidRPr="00AE33D7">
        <w:rPr>
          <w:rFonts w:eastAsia="Times New Roman" w:cs="Arial" w:asciiTheme="majorHAnsi" w:hAnsiTheme="majorHAnsi"/>
          <w:b/>
          <w:bCs/>
          <w:szCs w:val="18"/>
        </w:rPr>
        <w:t>Key contacts: </w:t>
      </w:r>
      <w:r w:rsidRPr="00AE33D7">
        <w:rPr>
          <w:rFonts w:eastAsia="Times New Roman" w:cs="Arial" w:asciiTheme="majorHAnsi" w:hAnsiTheme="majorHAnsi"/>
          <w:szCs w:val="18"/>
        </w:rPr>
        <w:t>Zoe Nicholas, Karen Banks, Daniel J.F.M. Thuijs</w:t>
      </w:r>
    </w:p>
    <w:p w:rsidRPr="009964FD" w:rsidR="009964FD" w:rsidP="009964FD" w:rsidRDefault="009964FD">
      <w:pPr>
        <w:shd w:val="clear" w:color="auto" w:fill="FFFFFF"/>
        <w:spacing w:after="0" w:line="360" w:lineRule="atLeast"/>
        <w:rPr>
          <w:rFonts w:eastAsia="Times New Roman" w:cs="Arial" w:asciiTheme="majorHAnsi" w:hAnsiTheme="majorHAnsi"/>
          <w:szCs w:val="18"/>
        </w:rPr>
      </w:pPr>
      <w:r w:rsidRPr="00AE33D7">
        <w:rPr>
          <w:rFonts w:eastAsia="Times New Roman" w:cs="Arial" w:asciiTheme="majorHAnsi" w:hAnsiTheme="majorHAnsi"/>
          <w:b/>
          <w:bCs/>
          <w:szCs w:val="18"/>
        </w:rPr>
        <w:t>Chief Investigator: </w:t>
      </w:r>
      <w:r w:rsidR="009162D3">
        <w:t>Professor</w:t>
      </w:r>
      <w:r w:rsidRPr="00AE33D7">
        <w:rPr>
          <w:rFonts w:eastAsia="Times New Roman" w:cs="Arial" w:asciiTheme="majorHAnsi" w:hAnsiTheme="majorHAnsi"/>
          <w:szCs w:val="18"/>
        </w:rPr>
        <w:t xml:space="preserve"> Nicholas Curzen</w:t>
      </w:r>
    </w:p>
    <w:p w:rsidRPr="00AE33D7" w:rsidR="009964FD" w:rsidP="009964FD" w:rsidRDefault="009964FD">
      <w:pPr>
        <w:pStyle w:val="Default"/>
        <w:rPr>
          <w:rFonts w:asciiTheme="majorHAnsi" w:hAnsiTheme="majorHAnsi"/>
          <w:color w:val="auto"/>
        </w:rPr>
      </w:pPr>
    </w:p>
    <w:p w:rsidRPr="00800606" w:rsidR="00991C1D" w:rsidP="00991C1D" w:rsidRDefault="00991C1D">
      <w:pPr>
        <w:rPr>
          <w:rFonts w:eastAsia="Times New Roman" w:cs="Arial" w:asciiTheme="majorHAnsi" w:hAnsiTheme="majorHAnsi"/>
          <w:bCs/>
          <w:i/>
          <w:sz w:val="24"/>
          <w:szCs w:val="24"/>
        </w:rPr>
      </w:pPr>
      <w:r w:rsidRPr="00800606">
        <w:rPr>
          <w:rFonts w:eastAsia="Times New Roman" w:cs="Arial" w:asciiTheme="majorHAnsi" w:hAnsiTheme="majorHAnsi"/>
          <w:b/>
          <w:bCs/>
          <w:i/>
          <w:sz w:val="24"/>
          <w:szCs w:val="24"/>
        </w:rPr>
        <w:t xml:space="preserve">SYNTAXES TRIAL – </w:t>
      </w:r>
      <w:r w:rsidRPr="00800606">
        <w:rPr>
          <w:rFonts w:eastAsia="Times New Roman" w:cs="Arial" w:asciiTheme="majorHAnsi" w:hAnsiTheme="majorHAnsi"/>
          <w:bCs/>
          <w:i/>
          <w:sz w:val="24"/>
          <w:szCs w:val="24"/>
        </w:rPr>
        <w:t>a 10 year follow-up for patients previously enrolled in the SYNTAX TRIAL</w:t>
      </w:r>
    </w:p>
    <w:p w:rsidRPr="00800606" w:rsidR="00991C1D" w:rsidP="00991C1D" w:rsidRDefault="00991C1D">
      <w:pPr>
        <w:rPr>
          <w:rFonts w:eastAsia="Times New Roman" w:cs="Arial" w:asciiTheme="majorHAnsi" w:hAnsiTheme="majorHAnsi"/>
          <w:bCs/>
          <w:i/>
          <w:sz w:val="24"/>
          <w:szCs w:val="24"/>
        </w:rPr>
      </w:pPr>
      <w:r w:rsidRPr="00800606">
        <w:rPr>
          <w:rFonts w:eastAsia="Times New Roman" w:cs="Arial" w:asciiTheme="majorHAnsi" w:hAnsiTheme="majorHAnsi"/>
          <w:bCs/>
          <w:i/>
          <w:sz w:val="24"/>
          <w:szCs w:val="24"/>
        </w:rPr>
        <w:t xml:space="preserve">The SYNTAX trial was the first large-scale randomized trial that randomly assigned patients with coronary artery disease to undergo Coronary Artery Bypass Grafting (CABG) or </w:t>
      </w:r>
      <w:r w:rsidRPr="00800606" w:rsidR="00182F18">
        <w:rPr>
          <w:rFonts w:eastAsia="Times New Roman" w:cs="Arial" w:asciiTheme="majorHAnsi" w:hAnsiTheme="majorHAnsi"/>
          <w:bCs/>
          <w:i/>
          <w:sz w:val="24"/>
          <w:szCs w:val="24"/>
        </w:rPr>
        <w:t>Percutaneous</w:t>
      </w:r>
      <w:r w:rsidRPr="00800606">
        <w:rPr>
          <w:rFonts w:eastAsia="Times New Roman" w:cs="Arial" w:asciiTheme="majorHAnsi" w:hAnsiTheme="majorHAnsi"/>
          <w:bCs/>
          <w:i/>
          <w:sz w:val="24"/>
          <w:szCs w:val="24"/>
        </w:rPr>
        <w:t xml:space="preserve"> Coronary Intervention (PCI) with drug-eluting stents. Its currently considered to be the most important trial of CABG versus PCI. Follow-up of patients to 5 years was successfully completed and showed that CABG should remain the standard of care for patients with three vessel coronary artery disease. There has never been longer term follow-up information about the survival of patients comparing CABG surgery with stents for complicated coronary disease before. Therefore, we are collecting 10 year mortality data for these patients in the original SYNTAX trial. This will involve accessing information through a national database and will not involve contacting patients, family or friends.</w:t>
      </w:r>
    </w:p>
    <w:p w:rsidRPr="00800606" w:rsidR="00991C1D" w:rsidP="00991C1D" w:rsidRDefault="00991C1D">
      <w:pPr>
        <w:rPr>
          <w:rFonts w:eastAsia="Times New Roman" w:cs="Arial" w:asciiTheme="majorHAnsi" w:hAnsiTheme="majorHAnsi"/>
          <w:bCs/>
          <w:i/>
          <w:sz w:val="24"/>
          <w:szCs w:val="24"/>
        </w:rPr>
      </w:pPr>
      <w:r w:rsidRPr="00800606">
        <w:rPr>
          <w:rFonts w:eastAsia="Times New Roman" w:cs="Arial" w:asciiTheme="majorHAnsi" w:hAnsiTheme="majorHAnsi"/>
          <w:bCs/>
          <w:i/>
          <w:sz w:val="24"/>
          <w:szCs w:val="24"/>
        </w:rPr>
        <w:t>If you were previously enrolled into the SYNTAX trial and would prefer not to have this information about you included in the ten year follow-up, please contact your local research team via the contact details below:</w:t>
      </w:r>
    </w:p>
    <w:p w:rsidRPr="00800606" w:rsidR="001377A6" w:rsidP="00991C1D" w:rsidRDefault="00991C1D">
      <w:pPr>
        <w:rPr>
          <w:rFonts w:eastAsia="Times New Roman" w:cs="Arial" w:asciiTheme="majorHAnsi" w:hAnsiTheme="majorHAnsi"/>
          <w:bCs/>
          <w:i/>
          <w:sz w:val="24"/>
          <w:szCs w:val="24"/>
        </w:rPr>
      </w:pPr>
      <w:r w:rsidRPr="00800606">
        <w:rPr>
          <w:rFonts w:eastAsia="Times New Roman" w:cs="Arial" w:asciiTheme="majorHAnsi" w:hAnsiTheme="majorHAnsi"/>
          <w:bCs/>
          <w:i/>
          <w:sz w:val="24"/>
          <w:szCs w:val="24"/>
        </w:rPr>
        <w:t xml:space="preserve">Name of consultant: </w:t>
      </w:r>
      <w:r w:rsidR="008A05BC">
        <w:rPr>
          <w:rFonts w:eastAsia="Times New Roman" w:cs="Arial" w:asciiTheme="majorHAnsi" w:hAnsiTheme="majorHAnsi"/>
          <w:bCs/>
          <w:i/>
          <w:sz w:val="24"/>
          <w:szCs w:val="24"/>
        </w:rPr>
        <w:t>Professor Nicholas Curzen</w:t>
      </w:r>
      <w:bookmarkStart w:name="_GoBack" w:id="0"/>
      <w:bookmarkEnd w:id="0"/>
    </w:p>
    <w:p w:rsidR="001377A6" w:rsidRDefault="001377A6">
      <w:pPr>
        <w:rPr>
          <w:rFonts w:eastAsia="Times New Roman" w:cs="Arial" w:asciiTheme="majorHAnsi" w:hAnsiTheme="majorHAnsi"/>
          <w:b/>
          <w:bCs/>
          <w:sz w:val="24"/>
          <w:szCs w:val="24"/>
        </w:rPr>
      </w:pPr>
    </w:p>
    <w:p w:rsidRPr="00015E04" w:rsidR="001377A6" w:rsidRDefault="001377A6">
      <w:pPr>
        <w:rPr>
          <w:rFonts w:eastAsia="Times New Roman" w:cs="Arial" w:asciiTheme="majorHAnsi" w:hAnsiTheme="majorHAnsi"/>
          <w:b/>
          <w:bCs/>
          <w:sz w:val="24"/>
          <w:szCs w:val="24"/>
        </w:rPr>
      </w:pPr>
    </w:p>
    <w:p w:rsidRPr="00AE33D7" w:rsidR="001377A6" w:rsidRDefault="001377A6">
      <w:pPr>
        <w:rPr>
          <w:rFonts w:eastAsia="Times New Roman" w:cs="Arial" w:asciiTheme="majorHAnsi" w:hAnsiTheme="majorHAnsi"/>
          <w:b/>
          <w:bCs/>
          <w:sz w:val="36"/>
          <w:szCs w:val="36"/>
        </w:rPr>
      </w:pPr>
    </w:p>
    <w:sectPr w:rsidRPr="00AE33D7" w:rsidR="001377A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4FD"/>
    <w:rsid w:val="00011CF9"/>
    <w:rsid w:val="00015E04"/>
    <w:rsid w:val="000647EC"/>
    <w:rsid w:val="001377A6"/>
    <w:rsid w:val="00182F18"/>
    <w:rsid w:val="001A32E1"/>
    <w:rsid w:val="001B4A24"/>
    <w:rsid w:val="001F7B70"/>
    <w:rsid w:val="002A409E"/>
    <w:rsid w:val="002E5A9D"/>
    <w:rsid w:val="00380FC6"/>
    <w:rsid w:val="004046F7"/>
    <w:rsid w:val="0042669D"/>
    <w:rsid w:val="00445E35"/>
    <w:rsid w:val="004A16A5"/>
    <w:rsid w:val="00571133"/>
    <w:rsid w:val="005C01F2"/>
    <w:rsid w:val="00777CE8"/>
    <w:rsid w:val="007C18AB"/>
    <w:rsid w:val="00800606"/>
    <w:rsid w:val="00820339"/>
    <w:rsid w:val="00850F02"/>
    <w:rsid w:val="008A05BC"/>
    <w:rsid w:val="009162D3"/>
    <w:rsid w:val="00972E27"/>
    <w:rsid w:val="00991C1D"/>
    <w:rsid w:val="009964FD"/>
    <w:rsid w:val="00A12952"/>
    <w:rsid w:val="00A56FDE"/>
    <w:rsid w:val="00A60E4E"/>
    <w:rsid w:val="00A82511"/>
    <w:rsid w:val="00A93834"/>
    <w:rsid w:val="00AE33D7"/>
    <w:rsid w:val="00AE3758"/>
    <w:rsid w:val="00B027CE"/>
    <w:rsid w:val="00B57289"/>
    <w:rsid w:val="00B92AA4"/>
    <w:rsid w:val="00C13C5C"/>
    <w:rsid w:val="00CA10A1"/>
    <w:rsid w:val="00CB215F"/>
    <w:rsid w:val="00CF22DF"/>
    <w:rsid w:val="00D1564D"/>
    <w:rsid w:val="00E96646"/>
    <w:rsid w:val="00FD0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2">
    <w:name w:val="heading 2"/>
    <w:basedOn w:val="Normal"/>
    <w:link w:val="Heading2Char"/>
    <w:uiPriority w:val="9"/>
    <w:qFormat/>
    <w:rsid w:val="009964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964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9964FD"/>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64F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964FD"/>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9964FD"/>
    <w:rPr>
      <w:rFonts w:ascii="Times New Roman" w:eastAsia="Times New Roman" w:hAnsi="Times New Roman" w:cs="Times New Roman"/>
      <w:b/>
      <w:bCs/>
      <w:sz w:val="15"/>
      <w:szCs w:val="15"/>
    </w:rPr>
  </w:style>
  <w:style w:type="paragraph" w:customStyle="1" w:styleId="p">
    <w:name w:val="p"/>
    <w:basedOn w:val="Normal"/>
    <w:rsid w:val="009964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64FD"/>
    <w:rPr>
      <w:b/>
      <w:bCs/>
    </w:rPr>
  </w:style>
  <w:style w:type="character" w:styleId="Hyperlink">
    <w:name w:val="Hyperlink"/>
    <w:basedOn w:val="DefaultParagraphFont"/>
    <w:uiPriority w:val="99"/>
    <w:unhideWhenUsed/>
    <w:rsid w:val="009964FD"/>
    <w:rPr>
      <w:color w:val="0000FF"/>
      <w:u w:val="single"/>
    </w:rPr>
  </w:style>
  <w:style w:type="character" w:customStyle="1" w:styleId="underline">
    <w:name w:val="underline"/>
    <w:basedOn w:val="DefaultParagraphFont"/>
    <w:rsid w:val="009964FD"/>
  </w:style>
  <w:style w:type="paragraph" w:customStyle="1" w:styleId="Default">
    <w:name w:val="Default"/>
    <w:rsid w:val="009964FD"/>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AE33D7"/>
    <w:rPr>
      <w:sz w:val="16"/>
      <w:szCs w:val="16"/>
    </w:rPr>
  </w:style>
  <w:style w:type="paragraph" w:styleId="CommentText">
    <w:name w:val="annotation text"/>
    <w:basedOn w:val="Normal"/>
    <w:link w:val="CommentTextChar"/>
    <w:uiPriority w:val="99"/>
    <w:semiHidden/>
    <w:unhideWhenUsed/>
    <w:rsid w:val="00AE33D7"/>
    <w:pPr>
      <w:spacing w:line="240" w:lineRule="auto"/>
    </w:pPr>
    <w:rPr>
      <w:sz w:val="20"/>
      <w:szCs w:val="20"/>
    </w:rPr>
  </w:style>
  <w:style w:type="character" w:customStyle="1" w:styleId="CommentTextChar">
    <w:name w:val="Comment Text Char"/>
    <w:basedOn w:val="DefaultParagraphFont"/>
    <w:link w:val="CommentText"/>
    <w:uiPriority w:val="99"/>
    <w:semiHidden/>
    <w:rsid w:val="00AE33D7"/>
    <w:rPr>
      <w:sz w:val="20"/>
      <w:szCs w:val="20"/>
    </w:rPr>
  </w:style>
  <w:style w:type="paragraph" w:styleId="CommentSubject">
    <w:name w:val="annotation subject"/>
    <w:basedOn w:val="CommentText"/>
    <w:next w:val="CommentText"/>
    <w:link w:val="CommentSubjectChar"/>
    <w:uiPriority w:val="99"/>
    <w:semiHidden/>
    <w:unhideWhenUsed/>
    <w:rsid w:val="00AE33D7"/>
    <w:rPr>
      <w:b/>
      <w:bCs/>
    </w:rPr>
  </w:style>
  <w:style w:type="character" w:customStyle="1" w:styleId="CommentSubjectChar">
    <w:name w:val="Comment Subject Char"/>
    <w:basedOn w:val="CommentTextChar"/>
    <w:link w:val="CommentSubject"/>
    <w:uiPriority w:val="99"/>
    <w:semiHidden/>
    <w:rsid w:val="00AE33D7"/>
    <w:rPr>
      <w:b/>
      <w:bCs/>
      <w:sz w:val="20"/>
      <w:szCs w:val="20"/>
    </w:rPr>
  </w:style>
  <w:style w:type="paragraph" w:styleId="BalloonText">
    <w:name w:val="Balloon Text"/>
    <w:basedOn w:val="Normal"/>
    <w:link w:val="BalloonTextChar"/>
    <w:uiPriority w:val="99"/>
    <w:semiHidden/>
    <w:unhideWhenUsed/>
    <w:rsid w:val="00AE3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3D7"/>
    <w:rPr>
      <w:rFonts w:ascii="Tahoma" w:hAnsi="Tahoma" w:cs="Tahoma"/>
      <w:sz w:val="16"/>
      <w:szCs w:val="16"/>
    </w:rPr>
  </w:style>
  <w:style w:type="character" w:styleId="FollowedHyperlink">
    <w:name w:val="FollowedHyperlink"/>
    <w:basedOn w:val="DefaultParagraphFont"/>
    <w:uiPriority w:val="99"/>
    <w:semiHidden/>
    <w:unhideWhenUsed/>
    <w:rsid w:val="00972E27"/>
    <w:rPr>
      <w:color w:val="800080" w:themeColor="followedHyperlink"/>
      <w:u w:val="single"/>
    </w:rPr>
  </w:style>
  <w:style w:type="paragraph" w:styleId="NoSpacing">
    <w:name w:val="No Spacing"/>
    <w:uiPriority w:val="1"/>
    <w:qFormat/>
    <w:rsid w:val="00D1564D"/>
    <w:pPr>
      <w:spacing w:after="0" w:line="240" w:lineRule="auto"/>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2">
    <w:name w:val="heading 2"/>
    <w:basedOn w:val="Normal"/>
    <w:link w:val="Heading2Char"/>
    <w:uiPriority w:val="9"/>
    <w:qFormat/>
    <w:rsid w:val="009964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964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9964FD"/>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64F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964FD"/>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9964FD"/>
    <w:rPr>
      <w:rFonts w:ascii="Times New Roman" w:eastAsia="Times New Roman" w:hAnsi="Times New Roman" w:cs="Times New Roman"/>
      <w:b/>
      <w:bCs/>
      <w:sz w:val="15"/>
      <w:szCs w:val="15"/>
    </w:rPr>
  </w:style>
  <w:style w:type="paragraph" w:customStyle="1" w:styleId="p">
    <w:name w:val="p"/>
    <w:basedOn w:val="Normal"/>
    <w:rsid w:val="009964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64FD"/>
    <w:rPr>
      <w:b/>
      <w:bCs/>
    </w:rPr>
  </w:style>
  <w:style w:type="character" w:styleId="Hyperlink">
    <w:name w:val="Hyperlink"/>
    <w:basedOn w:val="DefaultParagraphFont"/>
    <w:uiPriority w:val="99"/>
    <w:unhideWhenUsed/>
    <w:rsid w:val="009964FD"/>
    <w:rPr>
      <w:color w:val="0000FF"/>
      <w:u w:val="single"/>
    </w:rPr>
  </w:style>
  <w:style w:type="character" w:customStyle="1" w:styleId="underline">
    <w:name w:val="underline"/>
    <w:basedOn w:val="DefaultParagraphFont"/>
    <w:rsid w:val="009964FD"/>
  </w:style>
  <w:style w:type="paragraph" w:customStyle="1" w:styleId="Default">
    <w:name w:val="Default"/>
    <w:rsid w:val="009964FD"/>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AE33D7"/>
    <w:rPr>
      <w:sz w:val="16"/>
      <w:szCs w:val="16"/>
    </w:rPr>
  </w:style>
  <w:style w:type="paragraph" w:styleId="CommentText">
    <w:name w:val="annotation text"/>
    <w:basedOn w:val="Normal"/>
    <w:link w:val="CommentTextChar"/>
    <w:uiPriority w:val="99"/>
    <w:semiHidden/>
    <w:unhideWhenUsed/>
    <w:rsid w:val="00AE33D7"/>
    <w:pPr>
      <w:spacing w:line="240" w:lineRule="auto"/>
    </w:pPr>
    <w:rPr>
      <w:sz w:val="20"/>
      <w:szCs w:val="20"/>
    </w:rPr>
  </w:style>
  <w:style w:type="character" w:customStyle="1" w:styleId="CommentTextChar">
    <w:name w:val="Comment Text Char"/>
    <w:basedOn w:val="DefaultParagraphFont"/>
    <w:link w:val="CommentText"/>
    <w:uiPriority w:val="99"/>
    <w:semiHidden/>
    <w:rsid w:val="00AE33D7"/>
    <w:rPr>
      <w:sz w:val="20"/>
      <w:szCs w:val="20"/>
    </w:rPr>
  </w:style>
  <w:style w:type="paragraph" w:styleId="CommentSubject">
    <w:name w:val="annotation subject"/>
    <w:basedOn w:val="CommentText"/>
    <w:next w:val="CommentText"/>
    <w:link w:val="CommentSubjectChar"/>
    <w:uiPriority w:val="99"/>
    <w:semiHidden/>
    <w:unhideWhenUsed/>
    <w:rsid w:val="00AE33D7"/>
    <w:rPr>
      <w:b/>
      <w:bCs/>
    </w:rPr>
  </w:style>
  <w:style w:type="character" w:customStyle="1" w:styleId="CommentSubjectChar">
    <w:name w:val="Comment Subject Char"/>
    <w:basedOn w:val="CommentTextChar"/>
    <w:link w:val="CommentSubject"/>
    <w:uiPriority w:val="99"/>
    <w:semiHidden/>
    <w:rsid w:val="00AE33D7"/>
    <w:rPr>
      <w:b/>
      <w:bCs/>
      <w:sz w:val="20"/>
      <w:szCs w:val="20"/>
    </w:rPr>
  </w:style>
  <w:style w:type="paragraph" w:styleId="BalloonText">
    <w:name w:val="Balloon Text"/>
    <w:basedOn w:val="Normal"/>
    <w:link w:val="BalloonTextChar"/>
    <w:uiPriority w:val="99"/>
    <w:semiHidden/>
    <w:unhideWhenUsed/>
    <w:rsid w:val="00AE3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3D7"/>
    <w:rPr>
      <w:rFonts w:ascii="Tahoma" w:hAnsi="Tahoma" w:cs="Tahoma"/>
      <w:sz w:val="16"/>
      <w:szCs w:val="16"/>
    </w:rPr>
  </w:style>
  <w:style w:type="character" w:styleId="FollowedHyperlink">
    <w:name w:val="FollowedHyperlink"/>
    <w:basedOn w:val="DefaultParagraphFont"/>
    <w:uiPriority w:val="99"/>
    <w:semiHidden/>
    <w:unhideWhenUsed/>
    <w:rsid w:val="00972E27"/>
    <w:rPr>
      <w:color w:val="800080" w:themeColor="followedHyperlink"/>
      <w:u w:val="single"/>
    </w:rPr>
  </w:style>
  <w:style w:type="paragraph" w:styleId="NoSpacing">
    <w:name w:val="No Spacing"/>
    <w:uiPriority w:val="1"/>
    <w:qFormat/>
    <w:rsid w:val="00D1564D"/>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12022">
      <w:bodyDiv w:val="1"/>
      <w:marLeft w:val="0"/>
      <w:marRight w:val="0"/>
      <w:marTop w:val="0"/>
      <w:marBottom w:val="0"/>
      <w:divBdr>
        <w:top w:val="none" w:sz="0" w:space="0" w:color="auto"/>
        <w:left w:val="none" w:sz="0" w:space="0" w:color="auto"/>
        <w:bottom w:val="none" w:sz="0" w:space="0" w:color="auto"/>
        <w:right w:val="none" w:sz="0" w:space="0" w:color="auto"/>
      </w:divBdr>
    </w:div>
    <w:div w:id="304118370">
      <w:bodyDiv w:val="1"/>
      <w:marLeft w:val="0"/>
      <w:marRight w:val="0"/>
      <w:marTop w:val="0"/>
      <w:marBottom w:val="0"/>
      <w:divBdr>
        <w:top w:val="none" w:sz="0" w:space="0" w:color="auto"/>
        <w:left w:val="none" w:sz="0" w:space="0" w:color="auto"/>
        <w:bottom w:val="none" w:sz="0" w:space="0" w:color="auto"/>
        <w:right w:val="none" w:sz="0" w:space="0" w:color="auto"/>
      </w:divBdr>
    </w:div>
    <w:div w:id="763914617">
      <w:bodyDiv w:val="1"/>
      <w:marLeft w:val="0"/>
      <w:marRight w:val="0"/>
      <w:marTop w:val="0"/>
      <w:marBottom w:val="0"/>
      <w:divBdr>
        <w:top w:val="none" w:sz="0" w:space="0" w:color="auto"/>
        <w:left w:val="none" w:sz="0" w:space="0" w:color="auto"/>
        <w:bottom w:val="none" w:sz="0" w:space="0" w:color="auto"/>
        <w:right w:val="none" w:sz="0" w:space="0" w:color="auto"/>
      </w:divBdr>
    </w:div>
    <w:div w:id="1337077159">
      <w:bodyDiv w:val="1"/>
      <w:marLeft w:val="0"/>
      <w:marRight w:val="0"/>
      <w:marTop w:val="0"/>
      <w:marBottom w:val="0"/>
      <w:divBdr>
        <w:top w:val="none" w:sz="0" w:space="0" w:color="auto"/>
        <w:left w:val="none" w:sz="0" w:space="0" w:color="auto"/>
        <w:bottom w:val="none" w:sz="0" w:space="0" w:color="auto"/>
        <w:right w:val="none" w:sz="0" w:space="0" w:color="auto"/>
      </w:divBdr>
    </w:div>
    <w:div w:id="1345673117">
      <w:bodyDiv w:val="1"/>
      <w:marLeft w:val="0"/>
      <w:marRight w:val="0"/>
      <w:marTop w:val="0"/>
      <w:marBottom w:val="0"/>
      <w:divBdr>
        <w:top w:val="none" w:sz="0" w:space="0" w:color="auto"/>
        <w:left w:val="none" w:sz="0" w:space="0" w:color="auto"/>
        <w:bottom w:val="none" w:sz="0" w:space="0" w:color="auto"/>
        <w:right w:val="none" w:sz="0" w:space="0" w:color="auto"/>
      </w:divBdr>
    </w:div>
    <w:div w:id="1703943231">
      <w:bodyDiv w:val="1"/>
      <w:marLeft w:val="0"/>
      <w:marRight w:val="0"/>
      <w:marTop w:val="0"/>
      <w:marBottom w:val="0"/>
      <w:divBdr>
        <w:top w:val="none" w:sz="0" w:space="0" w:color="auto"/>
        <w:left w:val="none" w:sz="0" w:space="0" w:color="auto"/>
        <w:bottom w:val="none" w:sz="0" w:space="0" w:color="auto"/>
        <w:right w:val="none" w:sz="0" w:space="0" w:color="auto"/>
      </w:divBdr>
    </w:div>
    <w:div w:id="1820611874">
      <w:bodyDiv w:val="1"/>
      <w:marLeft w:val="0"/>
      <w:marRight w:val="0"/>
      <w:marTop w:val="0"/>
      <w:marBottom w:val="0"/>
      <w:divBdr>
        <w:top w:val="none" w:sz="0" w:space="0" w:color="auto"/>
        <w:left w:val="none" w:sz="0" w:space="0" w:color="auto"/>
        <w:bottom w:val="none" w:sz="0" w:space="0" w:color="auto"/>
        <w:right w:val="none" w:sz="0" w:space="0" w:color="auto"/>
      </w:divBdr>
    </w:div>
    <w:div w:id="1855532221">
      <w:bodyDiv w:val="1"/>
      <w:marLeft w:val="0"/>
      <w:marRight w:val="0"/>
      <w:marTop w:val="0"/>
      <w:marBottom w:val="0"/>
      <w:divBdr>
        <w:top w:val="none" w:sz="0" w:space="0" w:color="auto"/>
        <w:left w:val="none" w:sz="0" w:space="0" w:color="auto"/>
        <w:bottom w:val="none" w:sz="0" w:space="0" w:color="auto"/>
        <w:right w:val="none" w:sz="0" w:space="0" w:color="auto"/>
      </w:divBdr>
    </w:div>
    <w:div w:id="212318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AE3596CB</Template>
  <TotalTime>1</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Erasmus MC</Company>
  <LinksUpToDate>false</LinksUpToDate>
  <CharactersWithSpaces>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D.J.F.M. Thuijs</dc:creator>
  <cp:lastModifiedBy>Anuchana Patise</cp:lastModifiedBy>
  <cp:revision>3</cp:revision>
  <dcterms:created xsi:type="dcterms:W3CDTF">2019-02-20T19:51:00Z</dcterms:created>
  <dcterms:modified xsi:type="dcterms:W3CDTF">2019-02-20T19:55:14Z</dcterms:modified>
  <dc:title>PRIVACY NOTICE_Synergy between PCI with TAXUS and Cardiac SurgeryREV</dc:title>
  <cp:keywords>
  </cp:keywords>
  <dc:subject>
  </dc:subject>
</cp:coreProperties>
</file>