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E363F" w:rsidR="00A3668F" w:rsidP="000E43AD" w:rsidRDefault="000E43AD">
      <w:pPr>
        <w:tabs>
          <w:tab w:val="left" w:pos="3016"/>
        </w:tabs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</w:p>
    <w:p w:rsidRPr="00E20C6E" w:rsidR="002D0852" w:rsidP="000E43AD" w:rsidRDefault="000E43AD">
      <w:pPr>
        <w:tabs>
          <w:tab w:val="center" w:pos="4153"/>
          <w:tab w:val="right" w:pos="8306"/>
        </w:tabs>
        <w:spacing w:after="200" w:line="276" w:lineRule="auto"/>
        <w:rPr>
          <w:rFonts w:eastAsia="Times New Roman" w:asciiTheme="minorHAnsi" w:hAnsiTheme="minorHAnsi"/>
          <w:b/>
          <w:color w:val="0070C0"/>
          <w:sz w:val="36"/>
          <w:szCs w:val="36"/>
          <w:lang w:eastAsia="en-GB"/>
        </w:rPr>
      </w:pPr>
      <w:r>
        <w:rPr>
          <w:rFonts w:eastAsia="Times New Roman" w:asciiTheme="minorHAnsi" w:hAnsiTheme="minorHAnsi"/>
          <w:b/>
          <w:bCs/>
          <w:color w:val="0070C0"/>
          <w:sz w:val="36"/>
          <w:szCs w:val="36"/>
          <w:lang w:eastAsia="en-GB"/>
        </w:rPr>
        <w:tab/>
      </w:r>
      <w:r w:rsidRPr="00E20C6E" w:rsidR="00C75BD2">
        <w:rPr>
          <w:rFonts w:eastAsia="Times New Roman" w:asciiTheme="minorHAnsi" w:hAnsiTheme="minorHAnsi"/>
          <w:b/>
          <w:bCs/>
          <w:color w:val="0070C0"/>
          <w:sz w:val="36"/>
          <w:szCs w:val="36"/>
          <w:lang w:eastAsia="en-GB"/>
        </w:rPr>
        <w:t>Education, T</w:t>
      </w:r>
      <w:r w:rsidRPr="00E20C6E" w:rsidR="002D0852">
        <w:rPr>
          <w:rFonts w:eastAsia="Times New Roman" w:asciiTheme="minorHAnsi" w:hAnsiTheme="minorHAnsi"/>
          <w:b/>
          <w:bCs/>
          <w:color w:val="0070C0"/>
          <w:sz w:val="36"/>
          <w:szCs w:val="36"/>
          <w:lang w:eastAsia="en-GB"/>
        </w:rPr>
        <w:t>rain</w:t>
      </w:r>
      <w:r w:rsidRPr="00E20C6E" w:rsidR="00C75BD2">
        <w:rPr>
          <w:rFonts w:eastAsia="Times New Roman" w:asciiTheme="minorHAnsi" w:hAnsiTheme="minorHAnsi"/>
          <w:b/>
          <w:bCs/>
          <w:color w:val="0070C0"/>
          <w:sz w:val="36"/>
          <w:szCs w:val="36"/>
          <w:lang w:eastAsia="en-GB"/>
        </w:rPr>
        <w:t xml:space="preserve">ing &amp; Career </w:t>
      </w:r>
      <w:r w:rsidRPr="00E20C6E" w:rsidR="00D91077">
        <w:rPr>
          <w:rFonts w:eastAsia="Times New Roman" w:asciiTheme="minorHAnsi" w:hAnsiTheme="minorHAnsi"/>
          <w:b/>
          <w:bCs/>
          <w:color w:val="0070C0"/>
          <w:sz w:val="36"/>
          <w:szCs w:val="36"/>
          <w:lang w:eastAsia="en-GB"/>
        </w:rPr>
        <w:t>D</w:t>
      </w:r>
      <w:r w:rsidRPr="00E20C6E" w:rsidR="00C75BD2">
        <w:rPr>
          <w:rFonts w:eastAsia="Times New Roman" w:asciiTheme="minorHAnsi" w:hAnsiTheme="minorHAnsi"/>
          <w:b/>
          <w:bCs/>
          <w:color w:val="0070C0"/>
          <w:sz w:val="36"/>
          <w:szCs w:val="36"/>
          <w:lang w:eastAsia="en-GB"/>
        </w:rPr>
        <w:t>evelopment Fund</w:t>
      </w:r>
      <w:r>
        <w:rPr>
          <w:rFonts w:eastAsia="Times New Roman" w:asciiTheme="minorHAnsi" w:hAnsiTheme="minorHAnsi"/>
          <w:b/>
          <w:bCs/>
          <w:color w:val="0070C0"/>
          <w:sz w:val="36"/>
          <w:szCs w:val="36"/>
          <w:lang w:eastAsia="en-GB"/>
        </w:rPr>
        <w:tab/>
      </w:r>
    </w:p>
    <w:p w:rsidRPr="000E43AD" w:rsidR="00AD3688" w:rsidP="00AC1B06" w:rsidRDefault="00D91077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  <w:r w:rsidRPr="000E43AD">
        <w:rPr>
          <w:rFonts w:ascii="Arial" w:hAnsi="Arial" w:cs="Arial"/>
          <w:b/>
          <w:bCs/>
          <w:color w:val="767171" w:themeColor="background2" w:themeShade="80"/>
        </w:rPr>
        <w:t>Information on the Fund</w:t>
      </w:r>
    </w:p>
    <w:p w:rsidRPr="000E43AD" w:rsidR="002C5982" w:rsidP="00AC1B06" w:rsidRDefault="002C5982">
      <w:pPr>
        <w:jc w:val="both"/>
        <w:rPr>
          <w:rFonts w:ascii="Arial" w:hAnsi="Arial" w:cs="Arial"/>
          <w:color w:val="767171" w:themeColor="background2" w:themeShade="80"/>
        </w:rPr>
      </w:pPr>
    </w:p>
    <w:p w:rsidRPr="000E43AD" w:rsidR="00053B61" w:rsidP="00AC1B06" w:rsidRDefault="00D91077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The BRC are pleased to announce </w:t>
      </w:r>
      <w:r w:rsidRPr="000E43AD" w:rsidR="00E06DB1">
        <w:rPr>
          <w:rFonts w:ascii="Arial" w:hAnsi="Arial" w:cs="Arial"/>
          <w:color w:val="767171" w:themeColor="background2" w:themeShade="80"/>
          <w:sz w:val="22"/>
          <w:szCs w:val="22"/>
        </w:rPr>
        <w:t xml:space="preserve">the </w:t>
      </w:r>
      <w:r w:rsidR="00DA1AB1">
        <w:rPr>
          <w:rFonts w:ascii="Arial" w:hAnsi="Arial" w:cs="Arial"/>
          <w:color w:val="767171" w:themeColor="background2" w:themeShade="80"/>
          <w:sz w:val="22"/>
          <w:szCs w:val="22"/>
        </w:rPr>
        <w:t>Third</w:t>
      </w:r>
      <w:bookmarkStart w:name="_GoBack" w:id="0"/>
      <w:bookmarkEnd w:id="0"/>
      <w:r w:rsidRPr="000E43AD" w:rsidR="00E06DB1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r w:rsidRPr="000E43AD" w:rsidR="006A79E1">
        <w:rPr>
          <w:rFonts w:ascii="Arial" w:hAnsi="Arial" w:cs="Arial"/>
          <w:color w:val="767171" w:themeColor="background2" w:themeShade="80"/>
          <w:sz w:val="22"/>
          <w:szCs w:val="22"/>
        </w:rPr>
        <w:t>round of funding from the</w:t>
      </w:r>
      <w:r w:rsidRPr="000E43AD" w:rsidR="00B13070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>Education, Training &amp; Career Development Fund</w:t>
      </w:r>
      <w:r w:rsidRPr="000E43AD" w:rsidR="00053B61">
        <w:rPr>
          <w:rFonts w:ascii="Arial" w:hAnsi="Arial" w:cs="Arial"/>
          <w:color w:val="767171" w:themeColor="background2" w:themeShade="80"/>
          <w:sz w:val="22"/>
          <w:szCs w:val="22"/>
        </w:rPr>
        <w:t>.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r w:rsidRPr="000E43AD" w:rsidR="003D736D">
        <w:rPr>
          <w:rFonts w:ascii="Arial" w:hAnsi="Arial" w:cs="Arial"/>
          <w:color w:val="767171" w:themeColor="background2" w:themeShade="80"/>
          <w:sz w:val="22"/>
          <w:szCs w:val="22"/>
        </w:rPr>
        <w:t>A budget of 15k has been set asi</w:t>
      </w:r>
      <w:r w:rsidRPr="000E43AD" w:rsidR="006A79E1">
        <w:rPr>
          <w:rFonts w:ascii="Arial" w:hAnsi="Arial" w:cs="Arial"/>
          <w:color w:val="767171" w:themeColor="background2" w:themeShade="80"/>
          <w:sz w:val="22"/>
          <w:szCs w:val="22"/>
        </w:rPr>
        <w:t xml:space="preserve">de for the </w:t>
      </w:r>
      <w:r w:rsidRPr="000E43AD" w:rsidR="002C5982">
        <w:rPr>
          <w:rFonts w:ascii="Arial" w:hAnsi="Arial" w:cs="Arial"/>
          <w:color w:val="767171" w:themeColor="background2" w:themeShade="80"/>
          <w:sz w:val="22"/>
          <w:szCs w:val="22"/>
        </w:rPr>
        <w:t xml:space="preserve">First </w:t>
      </w:r>
      <w:r w:rsidRPr="000E43AD" w:rsidR="006A79E1">
        <w:rPr>
          <w:rFonts w:ascii="Arial" w:hAnsi="Arial" w:cs="Arial"/>
          <w:color w:val="767171" w:themeColor="background2" w:themeShade="80"/>
          <w:sz w:val="22"/>
          <w:szCs w:val="22"/>
        </w:rPr>
        <w:t xml:space="preserve">year April 2018 – March </w:t>
      </w:r>
      <w:r w:rsidRPr="000E43AD" w:rsidR="00482597">
        <w:rPr>
          <w:rFonts w:ascii="Arial" w:hAnsi="Arial" w:cs="Arial"/>
          <w:color w:val="767171" w:themeColor="background2" w:themeShade="80"/>
          <w:sz w:val="22"/>
          <w:szCs w:val="22"/>
        </w:rPr>
        <w:t>2019</w:t>
      </w:r>
      <w:r w:rsidRPr="000E43AD" w:rsidR="003D736D">
        <w:rPr>
          <w:rFonts w:ascii="Arial" w:hAnsi="Arial" w:cs="Arial"/>
          <w:color w:val="767171" w:themeColor="background2" w:themeShade="80"/>
          <w:sz w:val="22"/>
          <w:szCs w:val="22"/>
        </w:rPr>
        <w:t>.</w:t>
      </w:r>
      <w:r w:rsidRPr="000E43AD" w:rsidR="00643DDB">
        <w:rPr>
          <w:rFonts w:ascii="Arial" w:hAnsi="Arial" w:cs="Arial"/>
          <w:color w:val="767171" w:themeColor="background2" w:themeShade="80"/>
          <w:sz w:val="22"/>
          <w:szCs w:val="22"/>
        </w:rPr>
        <w:t xml:space="preserve">  </w:t>
      </w:r>
      <w:r w:rsidRPr="000E43AD" w:rsidR="00C75BD2">
        <w:rPr>
          <w:rFonts w:ascii="Arial" w:hAnsi="Arial" w:cs="Arial"/>
          <w:color w:val="767171" w:themeColor="background2" w:themeShade="80"/>
          <w:sz w:val="22"/>
          <w:szCs w:val="22"/>
        </w:rPr>
        <w:t>The scheme has a limited budget and awards are therefore competitive.</w:t>
      </w:r>
    </w:p>
    <w:p w:rsidRPr="000E43AD" w:rsidR="002C5982" w:rsidP="00AC1B06" w:rsidRDefault="002C5982">
      <w:pPr>
        <w:jc w:val="both"/>
        <w:rPr>
          <w:rFonts w:ascii="Arial" w:hAnsi="Arial" w:cs="Arial"/>
          <w:color w:val="767171" w:themeColor="background2" w:themeShade="80"/>
        </w:rPr>
      </w:pPr>
    </w:p>
    <w:p w:rsidRPr="000E43AD" w:rsidR="00C75BD2" w:rsidP="00AC1B06" w:rsidRDefault="00E06DB1">
      <w:pPr>
        <w:jc w:val="both"/>
        <w:rPr>
          <w:rFonts w:ascii="Arial" w:hAnsi="Arial" w:cs="Arial"/>
          <w:color w:val="767171" w:themeColor="background2" w:themeShade="80"/>
        </w:rPr>
      </w:pPr>
      <w:r w:rsidRPr="000E43AD">
        <w:rPr>
          <w:rFonts w:ascii="Arial" w:hAnsi="Arial" w:cs="Arial"/>
          <w:b/>
          <w:color w:val="767171" w:themeColor="background2" w:themeShade="80"/>
          <w:u w:val="single"/>
        </w:rPr>
        <w:t>Deadline for applications</w:t>
      </w:r>
      <w:r w:rsidRPr="000E43AD" w:rsidR="00053B61">
        <w:rPr>
          <w:rFonts w:ascii="Arial" w:hAnsi="Arial" w:cs="Arial"/>
          <w:color w:val="767171" w:themeColor="background2" w:themeShade="80"/>
        </w:rPr>
        <w:t xml:space="preserve">: </w:t>
      </w:r>
      <w:r w:rsidRPr="000E43AD">
        <w:rPr>
          <w:rFonts w:ascii="Arial" w:hAnsi="Arial" w:cs="Arial"/>
          <w:color w:val="767171" w:themeColor="background2" w:themeShade="80"/>
        </w:rPr>
        <w:t xml:space="preserve"> </w:t>
      </w:r>
      <w:r w:rsidR="00F64810">
        <w:rPr>
          <w:rFonts w:ascii="Arial" w:hAnsi="Arial" w:cs="Arial"/>
          <w:color w:val="767171" w:themeColor="background2" w:themeShade="80"/>
        </w:rPr>
        <w:t>13</w:t>
      </w:r>
      <w:r w:rsidRPr="00F64810" w:rsidR="00F64810">
        <w:rPr>
          <w:rFonts w:ascii="Arial" w:hAnsi="Arial" w:cs="Arial"/>
          <w:color w:val="767171" w:themeColor="background2" w:themeShade="80"/>
          <w:vertAlign w:val="superscript"/>
        </w:rPr>
        <w:t>th</w:t>
      </w:r>
      <w:r w:rsidR="00F64810">
        <w:rPr>
          <w:rFonts w:ascii="Arial" w:hAnsi="Arial" w:cs="Arial"/>
          <w:color w:val="767171" w:themeColor="background2" w:themeShade="80"/>
        </w:rPr>
        <w:t xml:space="preserve"> March 2019</w:t>
      </w:r>
    </w:p>
    <w:p w:rsidRPr="000E43AD" w:rsidR="002C5982" w:rsidP="00AC1B06" w:rsidRDefault="002C5982">
      <w:pPr>
        <w:jc w:val="both"/>
        <w:rPr>
          <w:rFonts w:ascii="Arial" w:hAnsi="Arial" w:cs="Arial"/>
          <w:color w:val="767171" w:themeColor="background2" w:themeShade="80"/>
        </w:rPr>
      </w:pPr>
    </w:p>
    <w:p w:rsidRPr="008B085C" w:rsidR="00E06DB1" w:rsidP="00AC1B06" w:rsidRDefault="00E06DB1">
      <w:pPr>
        <w:jc w:val="both"/>
        <w:rPr>
          <w:rFonts w:ascii="Arial" w:hAnsi="Arial" w:cs="Arial"/>
          <w:color w:val="767171" w:themeColor="background2" w:themeShade="80"/>
        </w:rPr>
      </w:pPr>
      <w:r w:rsidRPr="000E43AD">
        <w:rPr>
          <w:rFonts w:ascii="Arial" w:hAnsi="Arial" w:cs="Arial"/>
          <w:b/>
          <w:color w:val="767171" w:themeColor="background2" w:themeShade="80"/>
          <w:u w:val="single"/>
        </w:rPr>
        <w:t>Email applications and supporting documents to</w:t>
      </w:r>
      <w:r w:rsidRPr="000E43AD">
        <w:rPr>
          <w:rFonts w:ascii="Arial" w:hAnsi="Arial" w:cs="Arial"/>
          <w:b/>
          <w:color w:val="767171" w:themeColor="background2" w:themeShade="80"/>
        </w:rPr>
        <w:t>:</w:t>
      </w:r>
      <w:r w:rsidR="000E43AD">
        <w:rPr>
          <w:rFonts w:ascii="Arial" w:hAnsi="Arial" w:cs="Arial"/>
          <w:color w:val="767171" w:themeColor="background2" w:themeShade="80"/>
        </w:rPr>
        <w:t xml:space="preserve"> </w:t>
      </w:r>
      <w:hyperlink w:history="1" r:id="rId9">
        <w:r w:rsidRPr="008B085C" w:rsidR="008B085C">
          <w:rPr>
            <w:rStyle w:val="Hyperlink"/>
            <w:rFonts w:ascii="Arial" w:hAnsi="Arial" w:cs="Arial"/>
          </w:rPr>
          <w:t>SoAR@uhs.nhs.uk</w:t>
        </w:r>
      </w:hyperlink>
    </w:p>
    <w:p w:rsidRPr="000E43AD" w:rsidR="002C5982" w:rsidP="00AC1B06" w:rsidRDefault="002C5982">
      <w:pPr>
        <w:jc w:val="both"/>
        <w:rPr>
          <w:rFonts w:ascii="Arial" w:hAnsi="Arial" w:cs="Arial"/>
          <w:color w:val="767171" w:themeColor="background2" w:themeShade="80"/>
          <w:lang w:val="en-US"/>
        </w:rPr>
      </w:pPr>
    </w:p>
    <w:p w:rsidRPr="000E43AD" w:rsidR="00053B61" w:rsidP="00AC1B06" w:rsidRDefault="00E06DB1">
      <w:pPr>
        <w:jc w:val="both"/>
        <w:rPr>
          <w:rFonts w:ascii="Arial" w:hAnsi="Arial" w:cs="Arial"/>
          <w:b/>
          <w:color w:val="767171" w:themeColor="background2" w:themeShade="80"/>
          <w:lang w:val="en-US"/>
        </w:rPr>
      </w:pPr>
      <w:r w:rsidRPr="000E43AD">
        <w:rPr>
          <w:rFonts w:ascii="Arial" w:hAnsi="Arial" w:cs="Arial"/>
          <w:b/>
          <w:color w:val="767171" w:themeColor="background2" w:themeShade="80"/>
          <w:u w:val="single"/>
          <w:lang w:val="en-US"/>
        </w:rPr>
        <w:t>Please direct any queries to the BRC training leads</w:t>
      </w:r>
      <w:r w:rsidRPr="000E43AD" w:rsidR="00053B61">
        <w:rPr>
          <w:rFonts w:ascii="Arial" w:hAnsi="Arial" w:cs="Arial"/>
          <w:b/>
          <w:color w:val="767171" w:themeColor="background2" w:themeShade="80"/>
          <w:lang w:val="en-US"/>
        </w:rPr>
        <w:t>:</w:t>
      </w:r>
    </w:p>
    <w:p w:rsidRPr="000E43AD" w:rsidR="002C5982" w:rsidP="00AC1B06" w:rsidRDefault="002C5982">
      <w:pPr>
        <w:jc w:val="both"/>
        <w:rPr>
          <w:rFonts w:ascii="Arial" w:hAnsi="Arial" w:cs="Arial"/>
          <w:color w:val="767171" w:themeColor="background2" w:themeShade="80"/>
          <w:lang w:val="en-US"/>
        </w:rPr>
      </w:pPr>
    </w:p>
    <w:p w:rsidRPr="000E43AD" w:rsidR="002C5982" w:rsidP="00AC1B06" w:rsidRDefault="00FF606D">
      <w:pPr>
        <w:jc w:val="both"/>
        <w:rPr>
          <w:rStyle w:val="Hyperlink"/>
          <w:rFonts w:ascii="Arial" w:hAnsi="Arial" w:cs="Arial"/>
          <w:b/>
          <w:color w:val="0070C0"/>
          <w:sz w:val="22"/>
          <w:szCs w:val="22"/>
        </w:rPr>
      </w:pPr>
      <w:r w:rsidRPr="000E43AD">
        <w:rPr>
          <w:rFonts w:ascii="Arial" w:hAnsi="Arial" w:cs="Arial"/>
          <w:b/>
          <w:color w:val="0070C0"/>
          <w:sz w:val="22"/>
          <w:szCs w:val="22"/>
          <w:lang w:val="en-US"/>
        </w:rPr>
        <w:fldChar w:fldCharType="begin"/>
      </w:r>
      <w:r w:rsidRPr="000E43AD" w:rsidR="009852C6">
        <w:rPr>
          <w:rFonts w:ascii="Arial" w:hAnsi="Arial" w:cs="Arial"/>
          <w:b/>
          <w:color w:val="0070C0"/>
          <w:sz w:val="22"/>
          <w:szCs w:val="22"/>
          <w:lang w:val="en-US"/>
        </w:rPr>
        <w:instrText>HYPERLINK "mailto:K.Mitchell@soton.ac.uk"</w:instrText>
      </w:r>
      <w:r w:rsidRPr="000E43AD">
        <w:rPr>
          <w:rFonts w:ascii="Arial" w:hAnsi="Arial" w:cs="Arial"/>
          <w:b/>
          <w:color w:val="0070C0"/>
          <w:sz w:val="22"/>
          <w:szCs w:val="22"/>
          <w:lang w:val="en-US"/>
        </w:rPr>
        <w:fldChar w:fldCharType="separate"/>
      </w:r>
      <w:r w:rsidRPr="000E43AD">
        <w:rPr>
          <w:rStyle w:val="Hyperlink"/>
          <w:rFonts w:ascii="Arial" w:hAnsi="Arial" w:cs="Arial"/>
          <w:b/>
          <w:color w:val="0070C0"/>
          <w:sz w:val="22"/>
          <w:szCs w:val="22"/>
          <w:lang w:val="en-US"/>
        </w:rPr>
        <w:t>K.Mitchell@soton.ac.uk</w:t>
      </w:r>
    </w:p>
    <w:p w:rsidRPr="000E43AD" w:rsidR="002C5982" w:rsidP="00AC1B06" w:rsidRDefault="00FF606D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b/>
          <w:color w:val="0070C0"/>
          <w:sz w:val="22"/>
          <w:szCs w:val="22"/>
          <w:lang w:val="en-US"/>
        </w:rPr>
        <w:fldChar w:fldCharType="end"/>
      </w:r>
      <w:r w:rsidRPr="000E43AD" w:rsidR="002C5982">
        <w:rPr>
          <w:rFonts w:ascii="Arial" w:hAnsi="Arial" w:cs="Arial"/>
          <w:color w:val="767171" w:themeColor="background2" w:themeShade="80"/>
          <w:sz w:val="22"/>
          <w:szCs w:val="22"/>
        </w:rPr>
        <w:t>For Cross-cutting Themes (Data Science, Microbial Science and Behavioural Science) and other healthcare professionals.</w:t>
      </w:r>
    </w:p>
    <w:p w:rsidRPr="000E43AD" w:rsidR="002C5982" w:rsidP="00AC1B06" w:rsidRDefault="002C5982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</w:p>
    <w:p w:rsidRPr="000E43AD" w:rsidR="002C5982" w:rsidP="00AC1B06" w:rsidRDefault="00DA1AB1">
      <w:pPr>
        <w:jc w:val="both"/>
        <w:rPr>
          <w:rFonts w:ascii="Arial" w:hAnsi="Arial" w:cs="Arial"/>
          <w:b/>
          <w:color w:val="0070C0"/>
          <w:sz w:val="22"/>
          <w:szCs w:val="22"/>
        </w:rPr>
      </w:pPr>
      <w:hyperlink w:history="1" r:id="rId10">
        <w:r w:rsidRPr="000E43AD" w:rsidR="009852C6">
          <w:rPr>
            <w:rStyle w:val="Hyperlink"/>
            <w:rFonts w:ascii="Arial" w:hAnsi="Arial" w:cs="Arial"/>
            <w:b/>
            <w:color w:val="0070C0"/>
            <w:sz w:val="22"/>
            <w:szCs w:val="22"/>
            <w:lang w:val="en-US"/>
          </w:rPr>
          <w:t>m.johnson@soton.ac.uk</w:t>
        </w:r>
      </w:hyperlink>
    </w:p>
    <w:p w:rsidRPr="000E43AD" w:rsidR="002C5982" w:rsidP="00AC1B06" w:rsidRDefault="009852C6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For Nutrition </w:t>
      </w:r>
      <w:r w:rsidRPr="000E43AD" w:rsidR="002C5982">
        <w:rPr>
          <w:rFonts w:ascii="Arial" w:hAnsi="Arial" w:cs="Arial"/>
          <w:color w:val="767171" w:themeColor="background2" w:themeShade="80"/>
          <w:sz w:val="22"/>
          <w:szCs w:val="22"/>
        </w:rPr>
        <w:t>Theme.</w:t>
      </w:r>
    </w:p>
    <w:p w:rsidRPr="000E43AD" w:rsidR="002C5982" w:rsidP="00AC1B06" w:rsidRDefault="002C5982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</w:p>
    <w:p w:rsidRPr="000E43AD" w:rsidR="002C5982" w:rsidP="00AC1B06" w:rsidRDefault="00DA1AB1">
      <w:pPr>
        <w:jc w:val="both"/>
        <w:rPr>
          <w:rFonts w:ascii="Arial" w:hAnsi="Arial" w:cs="Arial"/>
          <w:b/>
          <w:color w:val="0070C0"/>
          <w:sz w:val="22"/>
          <w:szCs w:val="22"/>
          <w:lang w:val="en-US"/>
        </w:rPr>
      </w:pPr>
      <w:hyperlink w:history="1" r:id="rId11">
        <w:r w:rsidRPr="000E43AD" w:rsidR="009852C6">
          <w:rPr>
            <w:rStyle w:val="Hyperlink"/>
            <w:rFonts w:ascii="Arial" w:hAnsi="Arial" w:cs="Arial"/>
            <w:b/>
            <w:color w:val="0070C0"/>
            <w:sz w:val="22"/>
            <w:szCs w:val="22"/>
            <w:lang w:val="en-US"/>
          </w:rPr>
          <w:t>JLucas1@soton.ac.uk</w:t>
        </w:r>
      </w:hyperlink>
    </w:p>
    <w:p w:rsidRPr="000E43AD" w:rsidR="002C5982" w:rsidP="00AC1B06" w:rsidRDefault="002C5982">
      <w:pPr>
        <w:jc w:val="both"/>
        <w:rPr>
          <w:rFonts w:ascii="Arial" w:hAnsi="Arial" w:cs="Arial"/>
          <w:color w:val="767171" w:themeColor="background2" w:themeShade="80"/>
          <w:sz w:val="22"/>
          <w:szCs w:val="22"/>
          <w:lang w:val="en-US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  <w:lang w:val="en-US"/>
        </w:rPr>
        <w:t>For Respiratory &amp; Critical Care Theme.</w:t>
      </w:r>
    </w:p>
    <w:p w:rsidRPr="000E43AD" w:rsidR="003D736D" w:rsidP="00AC1B06" w:rsidRDefault="003D736D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</w:p>
    <w:p w:rsidR="00100083" w:rsidP="00AC1B06" w:rsidRDefault="00100083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</w:p>
    <w:p w:rsidRPr="000E43AD" w:rsidR="003D736D" w:rsidP="00AC1B06" w:rsidRDefault="003F12BA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  <w:r w:rsidRPr="000E43AD">
        <w:rPr>
          <w:rFonts w:ascii="Arial" w:hAnsi="Arial" w:cs="Arial"/>
          <w:b/>
          <w:bCs/>
          <w:color w:val="767171" w:themeColor="background2" w:themeShade="80"/>
        </w:rPr>
        <w:t>The purpose is to:</w:t>
      </w:r>
    </w:p>
    <w:p w:rsidRPr="000E43AD" w:rsidR="002C5982" w:rsidP="00AC1B06" w:rsidRDefault="002C5982">
      <w:pPr>
        <w:jc w:val="both"/>
        <w:rPr>
          <w:rFonts w:ascii="Arial" w:hAnsi="Arial" w:cs="Arial"/>
          <w:b/>
          <w:bCs/>
          <w:color w:val="767171" w:themeColor="background2" w:themeShade="80"/>
        </w:rPr>
      </w:pPr>
    </w:p>
    <w:p w:rsidRPr="0035002C" w:rsidR="002C5982" w:rsidP="00AC1B06" w:rsidRDefault="00AD368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35002C">
        <w:rPr>
          <w:rFonts w:ascii="Arial" w:hAnsi="Arial" w:cs="Arial"/>
          <w:color w:val="767171" w:themeColor="background2" w:themeShade="80"/>
          <w:sz w:val="22"/>
          <w:szCs w:val="22"/>
        </w:rPr>
        <w:t>Offer</w:t>
      </w:r>
      <w:r w:rsidRPr="0035002C" w:rsidR="00FB080B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r w:rsidRPr="0035002C">
        <w:rPr>
          <w:rFonts w:ascii="Arial" w:hAnsi="Arial" w:cs="Arial"/>
          <w:color w:val="767171" w:themeColor="background2" w:themeShade="80"/>
          <w:sz w:val="22"/>
          <w:szCs w:val="22"/>
        </w:rPr>
        <w:t>funds</w:t>
      </w:r>
      <w:r w:rsidRPr="0035002C" w:rsidR="00FB080B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r w:rsidRPr="0035002C" w:rsidR="00D91077">
        <w:rPr>
          <w:rFonts w:ascii="Arial" w:hAnsi="Arial" w:cs="Arial"/>
          <w:color w:val="767171" w:themeColor="background2" w:themeShade="80"/>
          <w:sz w:val="22"/>
          <w:szCs w:val="22"/>
        </w:rPr>
        <w:t xml:space="preserve">of </w:t>
      </w:r>
      <w:r w:rsidRPr="0035002C" w:rsidR="00FB080B">
        <w:rPr>
          <w:rFonts w:ascii="Arial" w:hAnsi="Arial" w:cs="Arial"/>
          <w:color w:val="767171" w:themeColor="background2" w:themeShade="80"/>
          <w:sz w:val="22"/>
          <w:szCs w:val="22"/>
        </w:rPr>
        <w:t>up to £500</w:t>
      </w:r>
      <w:r w:rsidRPr="0035002C">
        <w:rPr>
          <w:rFonts w:ascii="Arial" w:hAnsi="Arial" w:cs="Arial"/>
          <w:color w:val="767171" w:themeColor="background2" w:themeShade="80"/>
          <w:sz w:val="22"/>
          <w:szCs w:val="22"/>
        </w:rPr>
        <w:t xml:space="preserve"> to enable </w:t>
      </w:r>
      <w:r w:rsidRPr="0035002C" w:rsidR="00D91077">
        <w:rPr>
          <w:rFonts w:ascii="Arial" w:hAnsi="Arial" w:cs="Arial"/>
          <w:color w:val="767171" w:themeColor="background2" w:themeShade="80"/>
          <w:sz w:val="22"/>
          <w:szCs w:val="22"/>
        </w:rPr>
        <w:t xml:space="preserve">BRC </w:t>
      </w:r>
      <w:r w:rsidRPr="0035002C" w:rsidR="003C6A64">
        <w:rPr>
          <w:rFonts w:ascii="Arial" w:hAnsi="Arial" w:cs="Arial"/>
          <w:color w:val="767171" w:themeColor="background2" w:themeShade="80"/>
          <w:sz w:val="22"/>
          <w:szCs w:val="22"/>
        </w:rPr>
        <w:t>aligned junior</w:t>
      </w:r>
      <w:r w:rsidRPr="0035002C">
        <w:rPr>
          <w:rFonts w:ascii="Arial" w:hAnsi="Arial" w:cs="Arial"/>
          <w:color w:val="767171" w:themeColor="background2" w:themeShade="80"/>
          <w:sz w:val="22"/>
          <w:szCs w:val="22"/>
        </w:rPr>
        <w:t xml:space="preserve"> investigators and research staff to access training, education and career development opportunities</w:t>
      </w:r>
      <w:r w:rsidRPr="0035002C" w:rsidR="00A43E84">
        <w:rPr>
          <w:rFonts w:ascii="Arial" w:hAnsi="Arial" w:cs="Arial"/>
          <w:color w:val="767171" w:themeColor="background2" w:themeShade="80"/>
          <w:sz w:val="22"/>
          <w:szCs w:val="22"/>
        </w:rPr>
        <w:t xml:space="preserve"> (This includes both research delivery staff and researchers)</w:t>
      </w:r>
    </w:p>
    <w:p w:rsidRPr="000E43AD" w:rsidR="003C6A64" w:rsidP="00AC1B06" w:rsidRDefault="003C6A64">
      <w:pPr>
        <w:pStyle w:val="ListParagraph"/>
        <w:jc w:val="both"/>
        <w:rPr>
          <w:rFonts w:ascii="Arial" w:hAnsi="Arial" w:cs="Arial"/>
          <w:color w:val="767171" w:themeColor="background2" w:themeShade="80"/>
        </w:rPr>
      </w:pPr>
    </w:p>
    <w:p w:rsidRPr="0035002C" w:rsidR="00AD3688" w:rsidP="00AC1B06" w:rsidRDefault="00AD368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35002C">
        <w:rPr>
          <w:rFonts w:ascii="Arial" w:hAnsi="Arial" w:cs="Arial"/>
          <w:color w:val="767171" w:themeColor="background2" w:themeShade="80"/>
          <w:sz w:val="22"/>
          <w:szCs w:val="22"/>
        </w:rPr>
        <w:t xml:space="preserve">Encourage and support </w:t>
      </w:r>
      <w:r w:rsidRPr="0035002C" w:rsidR="00D91077">
        <w:rPr>
          <w:rFonts w:ascii="Arial" w:hAnsi="Arial" w:cs="Arial"/>
          <w:color w:val="767171" w:themeColor="background2" w:themeShade="80"/>
          <w:sz w:val="22"/>
          <w:szCs w:val="22"/>
        </w:rPr>
        <w:t xml:space="preserve">BRC aligned </w:t>
      </w:r>
      <w:r w:rsidRPr="0035002C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r w:rsidRPr="0035002C" w:rsidR="00643DDB">
        <w:rPr>
          <w:rFonts w:ascii="Arial" w:hAnsi="Arial" w:cs="Arial"/>
          <w:color w:val="767171" w:themeColor="background2" w:themeShade="80"/>
          <w:sz w:val="22"/>
          <w:szCs w:val="22"/>
        </w:rPr>
        <w:t xml:space="preserve">junior </w:t>
      </w:r>
      <w:r w:rsidRPr="0035002C">
        <w:rPr>
          <w:rFonts w:ascii="Arial" w:hAnsi="Arial" w:cs="Arial"/>
          <w:color w:val="767171" w:themeColor="background2" w:themeShade="80"/>
          <w:sz w:val="22"/>
          <w:szCs w:val="22"/>
        </w:rPr>
        <w:t>investigators to disseminate their research</w:t>
      </w:r>
    </w:p>
    <w:p w:rsidRPr="000E43AD" w:rsidR="00AD3688" w:rsidP="00AC1B06" w:rsidRDefault="00AD3688">
      <w:pPr>
        <w:jc w:val="both"/>
        <w:rPr>
          <w:rFonts w:ascii="Arial" w:hAnsi="Arial" w:cs="Arial"/>
          <w:color w:val="767171" w:themeColor="background2" w:themeShade="80"/>
        </w:rPr>
      </w:pPr>
    </w:p>
    <w:p w:rsidRPr="0035002C" w:rsidR="00AD3688" w:rsidP="00AC1B06" w:rsidRDefault="00AD368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35002C">
        <w:rPr>
          <w:rFonts w:ascii="Arial" w:hAnsi="Arial" w:cs="Arial"/>
          <w:color w:val="767171" w:themeColor="background2" w:themeShade="80"/>
          <w:sz w:val="22"/>
          <w:szCs w:val="22"/>
        </w:rPr>
        <w:t>Raise the pro</w:t>
      </w:r>
      <w:r w:rsidRPr="0035002C" w:rsidR="00C75BD2">
        <w:rPr>
          <w:rFonts w:ascii="Arial" w:hAnsi="Arial" w:cs="Arial"/>
          <w:color w:val="767171" w:themeColor="background2" w:themeShade="80"/>
          <w:sz w:val="22"/>
          <w:szCs w:val="22"/>
        </w:rPr>
        <w:t xml:space="preserve">file of the achievements of </w:t>
      </w:r>
      <w:r w:rsidRPr="0035002C">
        <w:rPr>
          <w:rFonts w:ascii="Arial" w:hAnsi="Arial" w:cs="Arial"/>
          <w:color w:val="767171" w:themeColor="background2" w:themeShade="80"/>
          <w:sz w:val="22"/>
          <w:szCs w:val="22"/>
        </w:rPr>
        <w:t>BRC a</w:t>
      </w:r>
      <w:r w:rsidRPr="0035002C" w:rsidR="00D91077">
        <w:rPr>
          <w:rFonts w:ascii="Arial" w:hAnsi="Arial" w:cs="Arial"/>
          <w:color w:val="767171" w:themeColor="background2" w:themeShade="80"/>
          <w:sz w:val="22"/>
          <w:szCs w:val="22"/>
        </w:rPr>
        <w:t xml:space="preserve">ligned </w:t>
      </w:r>
      <w:r w:rsidRPr="0035002C">
        <w:rPr>
          <w:rFonts w:ascii="Arial" w:hAnsi="Arial" w:cs="Arial"/>
          <w:color w:val="767171" w:themeColor="background2" w:themeShade="80"/>
          <w:sz w:val="22"/>
          <w:szCs w:val="22"/>
        </w:rPr>
        <w:t xml:space="preserve"> junior investigators</w:t>
      </w:r>
    </w:p>
    <w:p w:rsidRPr="000E43AD" w:rsidR="002A5B57" w:rsidP="00AC1B06" w:rsidRDefault="002A5B57">
      <w:pPr>
        <w:jc w:val="both"/>
        <w:rPr>
          <w:rFonts w:ascii="Arial" w:hAnsi="Arial" w:cs="Arial"/>
          <w:color w:val="767171" w:themeColor="background2" w:themeShade="80"/>
        </w:rPr>
      </w:pPr>
    </w:p>
    <w:p w:rsidRPr="000E43AD" w:rsidR="00B75EF9" w:rsidP="00AC1B06" w:rsidRDefault="00B75EF9">
      <w:pPr>
        <w:jc w:val="both"/>
        <w:rPr>
          <w:rFonts w:ascii="Arial" w:hAnsi="Arial" w:cs="Arial"/>
          <w:color w:val="767171" w:themeColor="background2" w:themeShade="80"/>
        </w:rPr>
      </w:pPr>
    </w:p>
    <w:p w:rsidRPr="000E43AD" w:rsidR="004E7149" w:rsidP="00AC1B06" w:rsidRDefault="004E7149">
      <w:pPr>
        <w:jc w:val="both"/>
        <w:rPr>
          <w:rFonts w:ascii="Arial" w:hAnsi="Arial" w:cs="Arial"/>
          <w:b/>
          <w:color w:val="767171" w:themeColor="background2" w:themeShade="80"/>
          <w:sz w:val="22"/>
          <w:szCs w:val="22"/>
          <w:u w:val="single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The NIHR Biomedical Research Centre (BRC) </w:t>
      </w:r>
      <w:r w:rsidRPr="000E43AD" w:rsidR="00C75BD2">
        <w:rPr>
          <w:rFonts w:ascii="Arial" w:hAnsi="Arial" w:cs="Arial"/>
          <w:b/>
          <w:bCs/>
          <w:color w:val="767171" w:themeColor="background2" w:themeShade="80"/>
          <w:sz w:val="22"/>
          <w:szCs w:val="22"/>
        </w:rPr>
        <w:t>Education, Training &amp; C</w:t>
      </w:r>
      <w:r w:rsidRPr="000E43AD" w:rsidR="003F12BA">
        <w:rPr>
          <w:rFonts w:ascii="Arial" w:hAnsi="Arial" w:cs="Arial"/>
          <w:b/>
          <w:bCs/>
          <w:color w:val="767171" w:themeColor="background2" w:themeShade="80"/>
          <w:sz w:val="22"/>
          <w:szCs w:val="22"/>
        </w:rPr>
        <w:t xml:space="preserve">areer </w:t>
      </w:r>
      <w:r w:rsidRPr="000E43AD" w:rsidR="00C75BD2">
        <w:rPr>
          <w:rFonts w:ascii="Arial" w:hAnsi="Arial" w:cs="Arial"/>
          <w:b/>
          <w:bCs/>
          <w:color w:val="767171" w:themeColor="background2" w:themeShade="80"/>
          <w:sz w:val="22"/>
          <w:szCs w:val="22"/>
        </w:rPr>
        <w:t>D</w:t>
      </w:r>
      <w:r w:rsidRPr="000E43AD" w:rsidR="003F12BA">
        <w:rPr>
          <w:rFonts w:ascii="Arial" w:hAnsi="Arial" w:cs="Arial"/>
          <w:b/>
          <w:bCs/>
          <w:color w:val="767171" w:themeColor="background2" w:themeShade="80"/>
          <w:sz w:val="22"/>
          <w:szCs w:val="22"/>
        </w:rPr>
        <w:t xml:space="preserve">evelopment </w:t>
      </w:r>
      <w:r w:rsidRPr="000E43AD" w:rsidR="00C75BD2">
        <w:rPr>
          <w:rFonts w:ascii="Arial" w:hAnsi="Arial" w:cs="Arial"/>
          <w:b/>
          <w:bCs/>
          <w:color w:val="767171" w:themeColor="background2" w:themeShade="80"/>
          <w:sz w:val="22"/>
          <w:szCs w:val="22"/>
        </w:rPr>
        <w:t>F</w:t>
      </w:r>
      <w:r w:rsidRPr="000E43AD" w:rsidR="003F12BA">
        <w:rPr>
          <w:rFonts w:ascii="Arial" w:hAnsi="Arial" w:cs="Arial"/>
          <w:b/>
          <w:bCs/>
          <w:color w:val="767171" w:themeColor="background2" w:themeShade="80"/>
          <w:sz w:val="22"/>
          <w:szCs w:val="22"/>
        </w:rPr>
        <w:t>und</w:t>
      </w:r>
      <w:r w:rsidRPr="000E43AD" w:rsidR="00C75BD2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will support training of individuals undertaking research into respiratory diseases, critical care, or research into </w:t>
      </w:r>
      <w:r w:rsidRPr="000E43AD" w:rsidR="00D91077">
        <w:rPr>
          <w:rFonts w:ascii="Arial" w:hAnsi="Arial" w:cs="Arial"/>
          <w:color w:val="767171" w:themeColor="background2" w:themeShade="80"/>
          <w:sz w:val="22"/>
          <w:szCs w:val="22"/>
        </w:rPr>
        <w:t xml:space="preserve">the 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>nutritional aspects of health and disease. T</w:t>
      </w:r>
      <w:r w:rsidRPr="000E43AD" w:rsidR="00C75BD2">
        <w:rPr>
          <w:rFonts w:ascii="Arial" w:hAnsi="Arial" w:cs="Arial"/>
          <w:color w:val="767171" w:themeColor="background2" w:themeShade="80"/>
          <w:sz w:val="22"/>
          <w:szCs w:val="22"/>
        </w:rPr>
        <w:t>he research should be aligned with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, but </w:t>
      </w:r>
      <w:r w:rsidRPr="000E43AD" w:rsidR="00D91077">
        <w:rPr>
          <w:rFonts w:ascii="Arial" w:hAnsi="Arial" w:cs="Arial"/>
          <w:color w:val="767171" w:themeColor="background2" w:themeShade="80"/>
          <w:sz w:val="22"/>
          <w:szCs w:val="22"/>
        </w:rPr>
        <w:t xml:space="preserve">does 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not necessarily </w:t>
      </w:r>
      <w:r w:rsidRPr="000E43AD" w:rsidR="00D91077">
        <w:rPr>
          <w:rFonts w:ascii="Arial" w:hAnsi="Arial" w:cs="Arial"/>
          <w:color w:val="767171" w:themeColor="background2" w:themeShade="80"/>
          <w:sz w:val="22"/>
          <w:szCs w:val="22"/>
        </w:rPr>
        <w:t xml:space="preserve">have to be 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funded by, the respiratory </w:t>
      </w:r>
      <w:r w:rsidRPr="000E43AD" w:rsidR="00C75BD2">
        <w:rPr>
          <w:rFonts w:ascii="Arial" w:hAnsi="Arial" w:cs="Arial"/>
          <w:color w:val="767171" w:themeColor="background2" w:themeShade="80"/>
          <w:sz w:val="22"/>
          <w:szCs w:val="22"/>
        </w:rPr>
        <w:t xml:space="preserve">and critical care theme, 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>nutrition theme or one of the cross cutting themes (</w:t>
      </w:r>
      <w:r w:rsidRPr="000E43AD" w:rsidR="003F12BA">
        <w:rPr>
          <w:rFonts w:ascii="Arial" w:hAnsi="Arial" w:cs="Arial"/>
          <w:color w:val="767171" w:themeColor="background2" w:themeShade="80"/>
          <w:sz w:val="22"/>
          <w:szCs w:val="22"/>
        </w:rPr>
        <w:t>B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ehavioural </w:t>
      </w:r>
      <w:r w:rsidRPr="000E43AD" w:rsidR="003F12BA">
        <w:rPr>
          <w:rFonts w:ascii="Arial" w:hAnsi="Arial" w:cs="Arial"/>
          <w:color w:val="767171" w:themeColor="background2" w:themeShade="80"/>
          <w:sz w:val="22"/>
          <w:szCs w:val="22"/>
        </w:rPr>
        <w:t>Science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, </w:t>
      </w:r>
      <w:r w:rsidRPr="000E43AD" w:rsidR="003F12BA">
        <w:rPr>
          <w:rFonts w:ascii="Arial" w:hAnsi="Arial" w:cs="Arial"/>
          <w:color w:val="767171" w:themeColor="background2" w:themeShade="80"/>
          <w:sz w:val="22"/>
          <w:szCs w:val="22"/>
        </w:rPr>
        <w:t xml:space="preserve">Microbial Science 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and </w:t>
      </w:r>
      <w:r w:rsidRPr="000E43AD" w:rsidR="003F12BA">
        <w:rPr>
          <w:rFonts w:ascii="Arial" w:hAnsi="Arial" w:cs="Arial"/>
          <w:color w:val="767171" w:themeColor="background2" w:themeShade="80"/>
          <w:sz w:val="22"/>
          <w:szCs w:val="22"/>
        </w:rPr>
        <w:t>Data Science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>).</w:t>
      </w:r>
    </w:p>
    <w:p w:rsidRPr="000E43AD" w:rsidR="003F12BA" w:rsidP="00AC1B06" w:rsidRDefault="003F12BA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</w:p>
    <w:p w:rsidR="008B085C" w:rsidP="00AC1B06" w:rsidRDefault="008B085C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</w:p>
    <w:p w:rsidRPr="000E43AD" w:rsidR="004E7149" w:rsidP="00AC1B06" w:rsidRDefault="00C75BD2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lastRenderedPageBreak/>
        <w:t>Awards will consist of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a maximum of £500</w:t>
      </w:r>
      <w:r w:rsidRPr="000E43AD" w:rsidR="00D91077">
        <w:rPr>
          <w:rFonts w:ascii="Arial" w:hAnsi="Arial" w:cs="Arial"/>
          <w:color w:val="767171" w:themeColor="background2" w:themeShade="80"/>
          <w:sz w:val="22"/>
          <w:szCs w:val="22"/>
        </w:rPr>
        <w:t>,</w:t>
      </w:r>
      <w:r w:rsidRPr="000E43AD" w:rsidR="00A3668F">
        <w:rPr>
          <w:rFonts w:ascii="Arial" w:hAnsi="Arial" w:cs="Arial"/>
          <w:color w:val="767171" w:themeColor="background2" w:themeShade="80"/>
          <w:sz w:val="22"/>
          <w:szCs w:val="22"/>
        </w:rPr>
        <w:t xml:space="preserve"> except in exceptional circumstances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 xml:space="preserve">.  The </w:t>
      </w:r>
      <w:r w:rsidRPr="000E43AD" w:rsidR="00A3668F">
        <w:rPr>
          <w:rFonts w:ascii="Arial" w:hAnsi="Arial" w:cs="Arial"/>
          <w:color w:val="767171" w:themeColor="background2" w:themeShade="80"/>
          <w:sz w:val="22"/>
          <w:szCs w:val="22"/>
        </w:rPr>
        <w:t>Fund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primarily aims to support 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the 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 xml:space="preserve">training needs of researchers in the early phases of their career, or research support staff with training and development needs. These are primarily 'lift-up' </w:t>
      </w:r>
      <w:r w:rsidRPr="000E43AD" w:rsidR="00A3668F">
        <w:rPr>
          <w:rFonts w:ascii="Arial" w:hAnsi="Arial" w:cs="Arial"/>
          <w:color w:val="767171" w:themeColor="background2" w:themeShade="80"/>
          <w:sz w:val="22"/>
          <w:szCs w:val="22"/>
        </w:rPr>
        <w:t>awards</w:t>
      </w:r>
      <w:r w:rsidRPr="000E43AD" w:rsidR="002D0852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for people pre-fellowship </w:t>
      </w:r>
      <w:r w:rsidRPr="000E43AD" w:rsidR="009A7B99">
        <w:rPr>
          <w:rFonts w:ascii="Arial" w:hAnsi="Arial" w:cs="Arial"/>
          <w:color w:val="767171" w:themeColor="background2" w:themeShade="80"/>
          <w:sz w:val="22"/>
          <w:szCs w:val="22"/>
        </w:rPr>
        <w:t xml:space="preserve">and 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 xml:space="preserve">to support </w:t>
      </w:r>
      <w:r w:rsidRPr="000E43AD" w:rsidR="00D91077">
        <w:rPr>
          <w:rFonts w:ascii="Arial" w:hAnsi="Arial" w:cs="Arial"/>
          <w:color w:val="767171" w:themeColor="background2" w:themeShade="80"/>
          <w:sz w:val="22"/>
          <w:szCs w:val="22"/>
        </w:rPr>
        <w:t>BRC</w:t>
      </w:r>
      <w:r w:rsidRPr="000E43AD" w:rsidR="009A7B9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research support staff gain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training.</w:t>
      </w:r>
    </w:p>
    <w:p w:rsidRPr="000E43AD" w:rsidR="00E20C6E" w:rsidP="00AC1B06" w:rsidRDefault="00E20C6E">
      <w:pPr>
        <w:jc w:val="both"/>
        <w:rPr>
          <w:rFonts w:ascii="Arial" w:hAnsi="Arial" w:cs="Arial"/>
          <w:i/>
          <w:color w:val="767171" w:themeColor="background2" w:themeShade="80"/>
        </w:rPr>
      </w:pPr>
    </w:p>
    <w:p w:rsidRPr="000E43AD" w:rsidR="00E20C6E" w:rsidP="00AC1B06" w:rsidRDefault="00E20C6E">
      <w:pPr>
        <w:jc w:val="both"/>
        <w:rPr>
          <w:rFonts w:ascii="Arial" w:hAnsi="Arial" w:cs="Arial"/>
          <w:b/>
          <w:i/>
          <w:color w:val="C45911" w:themeColor="accent2" w:themeShade="BF"/>
          <w:sz w:val="22"/>
          <w:szCs w:val="22"/>
        </w:rPr>
      </w:pPr>
      <w:r w:rsidRPr="000E43AD">
        <w:rPr>
          <w:rFonts w:ascii="Arial" w:hAnsi="Arial" w:cs="Arial"/>
          <w:b/>
          <w:i/>
          <w:color w:val="C45911" w:themeColor="accent2" w:themeShade="BF"/>
          <w:sz w:val="22"/>
          <w:szCs w:val="22"/>
        </w:rPr>
        <w:t>NB. For those who have a BRC funded fellowship and provisions made for training and development, this award will not be prioritised for allocation of these funds.</w:t>
      </w:r>
    </w:p>
    <w:p w:rsidRPr="000E43AD" w:rsidR="00E20C6E" w:rsidP="00AC1B06" w:rsidRDefault="00E20C6E">
      <w:pPr>
        <w:jc w:val="both"/>
        <w:rPr>
          <w:rFonts w:ascii="Arial" w:hAnsi="Arial" w:cs="Arial"/>
          <w:color w:val="767171" w:themeColor="background2" w:themeShade="80"/>
        </w:rPr>
      </w:pPr>
    </w:p>
    <w:p w:rsidRPr="000E43AD" w:rsidR="004E7149" w:rsidP="00AC1B06" w:rsidRDefault="009A7B99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>In exceptional cases the Fund will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support senior staff if their training and development </w:t>
      </w:r>
      <w:r w:rsidRPr="000E43AD" w:rsidR="00E06DB1">
        <w:rPr>
          <w:rFonts w:ascii="Arial" w:hAnsi="Arial" w:cs="Arial"/>
          <w:color w:val="767171" w:themeColor="background2" w:themeShade="80"/>
          <w:sz w:val="22"/>
          <w:szCs w:val="22"/>
        </w:rPr>
        <w:t xml:space="preserve">where 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>needs cannot be met elsewhere (e.g. NHS Consultants invited to present BRC supported research at international meetings). For presentations and publications, affiliation to</w:t>
      </w:r>
      <w:r w:rsidRPr="000E43AD" w:rsidR="00D91077">
        <w:rPr>
          <w:rFonts w:ascii="Arial" w:hAnsi="Arial" w:cs="Arial"/>
          <w:color w:val="767171" w:themeColor="background2" w:themeShade="80"/>
          <w:sz w:val="22"/>
          <w:szCs w:val="22"/>
        </w:rPr>
        <w:t>,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and funding from</w:t>
      </w:r>
      <w:r w:rsidRPr="000E43AD" w:rsidR="00D91077">
        <w:rPr>
          <w:rFonts w:ascii="Arial" w:hAnsi="Arial" w:cs="Arial"/>
          <w:color w:val="767171" w:themeColor="background2" w:themeShade="80"/>
          <w:sz w:val="22"/>
          <w:szCs w:val="22"/>
        </w:rPr>
        <w:t>,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the BRC must be acknowledged. Applicants must be staff or students of University of Southampton or University Hospital Southampton NHS Foundation Trust.</w:t>
      </w:r>
    </w:p>
    <w:p w:rsidRPr="000E43AD" w:rsidR="003F12BA" w:rsidP="00AC1B06" w:rsidRDefault="003F12BA">
      <w:pPr>
        <w:jc w:val="both"/>
        <w:rPr>
          <w:rFonts w:ascii="Arial" w:hAnsi="Arial" w:cs="Arial"/>
          <w:color w:val="767171" w:themeColor="background2" w:themeShade="80"/>
        </w:rPr>
      </w:pPr>
    </w:p>
    <w:p w:rsidRPr="000E43AD" w:rsidR="00E20C6E" w:rsidP="00AC1B06" w:rsidRDefault="004E7149">
      <w:pPr>
        <w:jc w:val="both"/>
        <w:rPr>
          <w:rFonts w:ascii="Arial" w:hAnsi="Arial" w:cs="Arial"/>
          <w:color w:val="767171" w:themeColor="background2" w:themeShade="80"/>
        </w:rPr>
      </w:pPr>
      <w:r w:rsidRPr="000E43AD">
        <w:rPr>
          <w:rFonts w:ascii="Arial" w:hAnsi="Arial" w:cs="Arial"/>
          <w:b/>
          <w:color w:val="767171" w:themeColor="background2" w:themeShade="80"/>
        </w:rPr>
        <w:t>Examples of support include:</w:t>
      </w:r>
    </w:p>
    <w:p w:rsidRPr="000E43AD" w:rsidR="00E20C6E" w:rsidP="00AC1B06" w:rsidRDefault="00E20C6E">
      <w:pPr>
        <w:jc w:val="both"/>
        <w:rPr>
          <w:rFonts w:ascii="Arial" w:hAnsi="Arial" w:cs="Arial"/>
          <w:color w:val="767171" w:themeColor="background2" w:themeShade="80"/>
        </w:rPr>
      </w:pPr>
    </w:p>
    <w:p w:rsidRPr="000E43AD" w:rsidR="004E7149" w:rsidP="00AC1B06" w:rsidRDefault="00E20C6E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>C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>onference fees, travel to other centres, short course fees, open access fees. Conference fees will only be awarded to presenting authors (evidence of abstract acceptance required).</w:t>
      </w:r>
    </w:p>
    <w:p w:rsidRPr="000E43AD" w:rsidR="00E06DB1" w:rsidP="00AC1B06" w:rsidRDefault="00E06DB1">
      <w:pPr>
        <w:jc w:val="both"/>
        <w:rPr>
          <w:rFonts w:ascii="Arial" w:hAnsi="Arial" w:cs="Arial"/>
          <w:color w:val="767171" w:themeColor="background2" w:themeShade="80"/>
        </w:rPr>
      </w:pPr>
    </w:p>
    <w:p w:rsidRPr="000E43AD" w:rsidR="00E20C6E" w:rsidP="00AC1B06" w:rsidRDefault="004E7149">
      <w:pPr>
        <w:jc w:val="both"/>
        <w:rPr>
          <w:rFonts w:ascii="Arial" w:hAnsi="Arial" w:cs="Arial"/>
          <w:color w:val="767171" w:themeColor="background2" w:themeShade="80"/>
        </w:rPr>
      </w:pPr>
      <w:r w:rsidRPr="000E43AD">
        <w:rPr>
          <w:rFonts w:ascii="Arial" w:hAnsi="Arial" w:cs="Arial"/>
          <w:b/>
          <w:color w:val="767171" w:themeColor="background2" w:themeShade="80"/>
        </w:rPr>
        <w:t>We will not support</w:t>
      </w:r>
      <w:r w:rsidRPr="000E43AD">
        <w:rPr>
          <w:rFonts w:ascii="Arial" w:hAnsi="Arial" w:cs="Arial"/>
          <w:color w:val="767171" w:themeColor="background2" w:themeShade="80"/>
        </w:rPr>
        <w:t>:</w:t>
      </w:r>
    </w:p>
    <w:p w:rsidRPr="000E43AD" w:rsidR="00E20C6E" w:rsidP="00AC1B06" w:rsidRDefault="00E20C6E">
      <w:pPr>
        <w:jc w:val="both"/>
        <w:rPr>
          <w:rFonts w:ascii="Arial" w:hAnsi="Arial" w:cs="Arial"/>
          <w:color w:val="767171" w:themeColor="background2" w:themeShade="80"/>
        </w:rPr>
      </w:pPr>
    </w:p>
    <w:p w:rsidRPr="000E43AD" w:rsidR="004E7149" w:rsidP="00AC1B06" w:rsidRDefault="00E20C6E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>R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>esearch which falls outside the remit of the BRC; salari</w:t>
      </w:r>
      <w:r w:rsidRPr="000E43AD" w:rsidR="009A7B99">
        <w:rPr>
          <w:rFonts w:ascii="Arial" w:hAnsi="Arial" w:cs="Arial"/>
          <w:color w:val="767171" w:themeColor="background2" w:themeShade="80"/>
          <w:sz w:val="22"/>
          <w:szCs w:val="22"/>
        </w:rPr>
        <w:t>es; stipends; living expenses; u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>niversity fees for higher degree; expenses which can be acces</w:t>
      </w:r>
      <w:r w:rsidRPr="000E43AD" w:rsidR="009A7B99">
        <w:rPr>
          <w:rFonts w:ascii="Arial" w:hAnsi="Arial" w:cs="Arial"/>
          <w:color w:val="767171" w:themeColor="background2" w:themeShade="80"/>
          <w:sz w:val="22"/>
          <w:szCs w:val="22"/>
        </w:rPr>
        <w:t xml:space="preserve">sed from other sources (e.g. 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>NIHR fund</w:t>
      </w:r>
      <w:r w:rsidRPr="000E43AD" w:rsidR="00D91077">
        <w:rPr>
          <w:rFonts w:ascii="Arial" w:hAnsi="Arial" w:cs="Arial"/>
          <w:color w:val="767171" w:themeColor="background2" w:themeShade="80"/>
          <w:sz w:val="22"/>
          <w:szCs w:val="22"/>
        </w:rPr>
        <w:t>ed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SPARC or </w:t>
      </w:r>
      <w:r w:rsidRPr="000E43AD" w:rsidR="004E7149">
        <w:rPr>
          <w:rFonts w:ascii="Arial" w:hAnsi="Arial" w:cs="Arial"/>
          <w:bCs/>
          <w:color w:val="767171" w:themeColor="background2" w:themeShade="80"/>
          <w:sz w:val="22"/>
          <w:szCs w:val="22"/>
        </w:rPr>
        <w:t>IVSA</w:t>
      </w:r>
      <w:r w:rsidRPr="000E43AD" w:rsidR="00D91077">
        <w:rPr>
          <w:rFonts w:ascii="Arial" w:hAnsi="Arial" w:cs="Arial"/>
          <w:bCs/>
          <w:color w:val="767171" w:themeColor="background2" w:themeShade="80"/>
          <w:sz w:val="22"/>
          <w:szCs w:val="22"/>
        </w:rPr>
        <w:t xml:space="preserve"> schemes</w:t>
      </w:r>
      <w:r w:rsidRPr="000E43AD" w:rsidR="004E7149">
        <w:rPr>
          <w:rFonts w:ascii="Arial" w:hAnsi="Arial" w:cs="Arial"/>
          <w:bCs/>
          <w:color w:val="767171" w:themeColor="background2" w:themeShade="80"/>
          <w:sz w:val="22"/>
          <w:szCs w:val="22"/>
        </w:rPr>
        <w:t xml:space="preserve"> see below</w:t>
      </w:r>
      <w:r w:rsidRPr="000E43AD" w:rsidR="004E7149">
        <w:rPr>
          <w:rFonts w:ascii="Arial" w:hAnsi="Arial" w:cs="Arial"/>
          <w:color w:val="767171" w:themeColor="background2" w:themeShade="80"/>
          <w:sz w:val="22"/>
          <w:szCs w:val="22"/>
        </w:rPr>
        <w:t>). Project expenses should usually be covered by project grants but requests will be considered in exceptional circumstances.</w:t>
      </w:r>
    </w:p>
    <w:p w:rsidRPr="000E43AD" w:rsidR="003F12BA" w:rsidP="00AC1B06" w:rsidRDefault="003F12BA">
      <w:pPr>
        <w:jc w:val="both"/>
        <w:rPr>
          <w:rFonts w:ascii="Arial" w:hAnsi="Arial" w:cs="Arial"/>
          <w:color w:val="767171" w:themeColor="background2" w:themeShade="80"/>
        </w:rPr>
      </w:pPr>
    </w:p>
    <w:p w:rsidRPr="000E43AD" w:rsidR="006A79E1" w:rsidP="00AC1B06" w:rsidRDefault="006A79E1">
      <w:pPr>
        <w:jc w:val="both"/>
        <w:rPr>
          <w:rFonts w:ascii="Arial" w:hAnsi="Arial" w:cs="Arial"/>
          <w:b/>
          <w:color w:val="767171" w:themeColor="background2" w:themeShade="80"/>
        </w:rPr>
      </w:pPr>
      <w:r w:rsidRPr="000E43AD">
        <w:rPr>
          <w:rFonts w:ascii="Arial" w:hAnsi="Arial" w:cs="Arial"/>
          <w:b/>
          <w:color w:val="767171" w:themeColor="background2" w:themeShade="80"/>
        </w:rPr>
        <w:t>Please see links to examples of alternative funding</w:t>
      </w:r>
    </w:p>
    <w:p w:rsidRPr="000E43AD" w:rsidR="00E20C6E" w:rsidP="00AC1B06" w:rsidRDefault="00E20C6E">
      <w:pPr>
        <w:jc w:val="both"/>
        <w:rPr>
          <w:rFonts w:ascii="Arial" w:hAnsi="Arial" w:cs="Arial"/>
          <w:b/>
          <w:color w:val="767171" w:themeColor="background2" w:themeShade="80"/>
        </w:rPr>
      </w:pPr>
    </w:p>
    <w:p w:rsidRPr="000E43AD" w:rsidR="006A79E1" w:rsidP="00AC1B06" w:rsidRDefault="006A79E1">
      <w:pPr>
        <w:jc w:val="both"/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b/>
          <w:color w:val="767171" w:themeColor="background2" w:themeShade="80"/>
          <w:sz w:val="22"/>
          <w:szCs w:val="22"/>
        </w:rPr>
        <w:t>For NIHR funded Academic Clinical Fellows and Clinical Lecturers:</w:t>
      </w:r>
    </w:p>
    <w:p w:rsidRPr="000E43AD" w:rsidR="00E20C6E" w:rsidP="00AC1B06" w:rsidRDefault="00E20C6E">
      <w:pPr>
        <w:jc w:val="both"/>
        <w:rPr>
          <w:rFonts w:ascii="Arial" w:hAnsi="Arial" w:cs="Arial"/>
          <w:b/>
          <w:color w:val="767171" w:themeColor="background2" w:themeShade="80"/>
          <w:sz w:val="22"/>
          <w:szCs w:val="22"/>
        </w:rPr>
      </w:pPr>
    </w:p>
    <w:p w:rsidRPr="000E43AD" w:rsidR="00E06DB1" w:rsidP="00AC1B06" w:rsidRDefault="00DA1AB1">
      <w:pPr>
        <w:jc w:val="both"/>
        <w:rPr>
          <w:rFonts w:ascii="Arial" w:hAnsi="Arial" w:cs="Arial"/>
          <w:color w:val="0070C0"/>
        </w:rPr>
      </w:pPr>
      <w:hyperlink w:history="1" r:id="rId12">
        <w:r w:rsidRPr="000E43AD" w:rsidR="00E06DB1">
          <w:rPr>
            <w:rStyle w:val="Hyperlink"/>
            <w:rFonts w:ascii="Arial" w:hAnsi="Arial" w:cs="Arial"/>
            <w:color w:val="0070C0"/>
          </w:rPr>
          <w:t>http://www.southampton.ac.uk/medicine/research/clinical_academic_training/funding_for_trainees.page?</w:t>
        </w:r>
      </w:hyperlink>
    </w:p>
    <w:p w:rsidRPr="000E43AD" w:rsidR="00E20C6E" w:rsidP="00AC1B06" w:rsidRDefault="00E20C6E">
      <w:pPr>
        <w:jc w:val="both"/>
        <w:rPr>
          <w:rFonts w:ascii="Arial" w:hAnsi="Arial" w:cs="Arial"/>
          <w:color w:val="767171" w:themeColor="background2" w:themeShade="80"/>
        </w:rPr>
      </w:pPr>
    </w:p>
    <w:p w:rsidRPr="000E43AD" w:rsidR="00F55781" w:rsidP="00AC1B06" w:rsidRDefault="004E7149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 xml:space="preserve">We expect all individuals who receive support from the BRC to participate in our activities (e.g. </w:t>
      </w:r>
      <w:r w:rsidRPr="000E43AD" w:rsidR="009A7B99">
        <w:rPr>
          <w:rFonts w:ascii="Arial" w:hAnsi="Arial" w:cs="Arial"/>
          <w:color w:val="767171" w:themeColor="background2" w:themeShade="80"/>
          <w:sz w:val="22"/>
          <w:szCs w:val="22"/>
        </w:rPr>
        <w:t>present their research at BRC meetings, participate in relevant education and training activities, support the organisation of training)</w:t>
      </w: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>, and to include the BRC as an affiliation and an acknowledgement on all publications and presentations resulting from this funding.</w:t>
      </w:r>
    </w:p>
    <w:p w:rsidRPr="000E43AD" w:rsidR="00183C93" w:rsidP="00AC1B06" w:rsidRDefault="00183C93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</w:p>
    <w:p w:rsidR="00100083" w:rsidRDefault="00100083">
      <w:pPr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b/>
          <w:color w:val="767171" w:themeColor="background2" w:themeShade="80"/>
          <w:sz w:val="22"/>
          <w:szCs w:val="22"/>
        </w:rPr>
        <w:br w:type="page"/>
      </w:r>
    </w:p>
    <w:p w:rsidR="00183C93" w:rsidP="00AC1B06" w:rsidRDefault="00183C93">
      <w:pPr>
        <w:jc w:val="both"/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b/>
          <w:color w:val="767171" w:themeColor="background2" w:themeShade="80"/>
          <w:sz w:val="22"/>
          <w:szCs w:val="22"/>
        </w:rPr>
        <w:lastRenderedPageBreak/>
        <w:t xml:space="preserve">The applications will be scored </w:t>
      </w:r>
      <w:r w:rsidRPr="000E43AD" w:rsidR="00D91077">
        <w:rPr>
          <w:rFonts w:ascii="Arial" w:hAnsi="Arial" w:cs="Arial"/>
          <w:b/>
          <w:color w:val="767171" w:themeColor="background2" w:themeShade="80"/>
          <w:sz w:val="22"/>
          <w:szCs w:val="22"/>
        </w:rPr>
        <w:t xml:space="preserve">by a panel comprising as </w:t>
      </w:r>
      <w:r w:rsidRPr="000E43AD">
        <w:rPr>
          <w:rFonts w:ascii="Arial" w:hAnsi="Arial" w:cs="Arial"/>
          <w:b/>
          <w:color w:val="767171" w:themeColor="background2" w:themeShade="80"/>
          <w:sz w:val="22"/>
          <w:szCs w:val="22"/>
        </w:rPr>
        <w:t>a minimum</w:t>
      </w:r>
      <w:r w:rsidRPr="000E43AD" w:rsidR="00D91077">
        <w:rPr>
          <w:rFonts w:ascii="Arial" w:hAnsi="Arial" w:cs="Arial"/>
          <w:b/>
          <w:color w:val="767171" w:themeColor="background2" w:themeShade="80"/>
          <w:sz w:val="22"/>
          <w:szCs w:val="22"/>
        </w:rPr>
        <w:t>:</w:t>
      </w:r>
    </w:p>
    <w:p w:rsidRPr="000E43AD" w:rsidR="000E43AD" w:rsidP="00AC1B06" w:rsidRDefault="000E43AD">
      <w:pPr>
        <w:jc w:val="both"/>
        <w:rPr>
          <w:rFonts w:ascii="Arial" w:hAnsi="Arial" w:cs="Arial"/>
          <w:b/>
          <w:color w:val="767171" w:themeColor="background2" w:themeShade="80"/>
          <w:sz w:val="22"/>
          <w:szCs w:val="22"/>
        </w:rPr>
      </w:pPr>
    </w:p>
    <w:p w:rsidRPr="000E43AD" w:rsidR="00183C93" w:rsidP="00AC1B06" w:rsidRDefault="00183C9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>Two NIHR BRC training leads (Jane Lucas, Mark Johnson, Kay Mitchell)</w:t>
      </w:r>
    </w:p>
    <w:p w:rsidRPr="000E43AD" w:rsidR="00643DDB" w:rsidP="00AC1B06" w:rsidRDefault="00643DDB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</w:p>
    <w:p w:rsidRPr="0035002C" w:rsidR="00183C93" w:rsidP="00AC1B06" w:rsidRDefault="009A7B99">
      <w:pPr>
        <w:jc w:val="both"/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 w:rsidRPr="0035002C">
        <w:rPr>
          <w:rFonts w:ascii="Arial" w:hAnsi="Arial" w:cs="Arial"/>
          <w:b/>
          <w:color w:val="767171" w:themeColor="background2" w:themeShade="80"/>
          <w:sz w:val="22"/>
          <w:szCs w:val="22"/>
        </w:rPr>
        <w:t xml:space="preserve">Criteria for scoring </w:t>
      </w:r>
      <w:r w:rsidRPr="0035002C" w:rsidR="00907175">
        <w:rPr>
          <w:rFonts w:ascii="Arial" w:hAnsi="Arial" w:cs="Arial"/>
          <w:b/>
          <w:color w:val="767171" w:themeColor="background2" w:themeShade="80"/>
          <w:sz w:val="22"/>
          <w:szCs w:val="22"/>
        </w:rPr>
        <w:t>will include</w:t>
      </w:r>
      <w:r w:rsidRPr="0035002C">
        <w:rPr>
          <w:rFonts w:ascii="Arial" w:hAnsi="Arial" w:cs="Arial"/>
          <w:b/>
          <w:color w:val="767171" w:themeColor="background2" w:themeShade="80"/>
          <w:sz w:val="22"/>
          <w:szCs w:val="22"/>
        </w:rPr>
        <w:t>:</w:t>
      </w:r>
    </w:p>
    <w:p w:rsidRPr="000E43AD" w:rsidR="0035002C" w:rsidP="00AC1B06" w:rsidRDefault="0035002C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</w:p>
    <w:p w:rsidRPr="000E43AD" w:rsidR="009A7B99" w:rsidP="00AC1B06" w:rsidRDefault="009A7B9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>Importance of the award to the individual for their education, training or career development.</w:t>
      </w:r>
    </w:p>
    <w:p w:rsidRPr="000E43AD" w:rsidR="009A7B99" w:rsidP="00AC1B06" w:rsidRDefault="009A7B9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E43AD">
        <w:rPr>
          <w:rFonts w:ascii="Arial" w:hAnsi="Arial" w:cs="Arial"/>
          <w:color w:val="767171" w:themeColor="background2" w:themeShade="80"/>
          <w:sz w:val="22"/>
          <w:szCs w:val="22"/>
        </w:rPr>
        <w:t>Relevance of the individual’s research or research support to the BRC</w:t>
      </w:r>
      <w:r w:rsidRPr="000E43AD" w:rsidR="0042541F">
        <w:rPr>
          <w:rFonts w:ascii="Arial" w:hAnsi="Arial" w:cs="Arial"/>
          <w:color w:val="767171" w:themeColor="background2" w:themeShade="80"/>
          <w:sz w:val="22"/>
          <w:szCs w:val="22"/>
        </w:rPr>
        <w:t>.</w:t>
      </w:r>
    </w:p>
    <w:p w:rsidRPr="000E43AD" w:rsidR="009A7B99" w:rsidP="00AC1B06" w:rsidRDefault="009A7B99">
      <w:pPr>
        <w:pStyle w:val="ListParagraph"/>
        <w:jc w:val="both"/>
        <w:rPr>
          <w:rFonts w:ascii="Arial" w:hAnsi="Arial" w:cs="Arial"/>
          <w:b/>
          <w:color w:val="767171" w:themeColor="background2" w:themeShade="80"/>
          <w:u w:val="single"/>
        </w:rPr>
      </w:pPr>
    </w:p>
    <w:p w:rsidRPr="000E43AD" w:rsidR="00643DDB" w:rsidP="00AC1B06" w:rsidRDefault="00643DDB">
      <w:pPr>
        <w:jc w:val="both"/>
        <w:rPr>
          <w:rFonts w:ascii="Arial" w:hAnsi="Arial" w:cs="Arial"/>
          <w:color w:val="767171" w:themeColor="background2" w:themeShade="80"/>
        </w:rPr>
      </w:pPr>
    </w:p>
    <w:sectPr w:rsidRPr="000E43AD" w:rsidR="00643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98" w:rsidRDefault="00237098" w:rsidP="00F55781">
      <w:r>
        <w:separator/>
      </w:r>
    </w:p>
  </w:endnote>
  <w:endnote w:type="continuationSeparator" w:id="0">
    <w:p w:rsidR="00237098" w:rsidRDefault="00237098" w:rsidP="00F5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01" w:rsidRDefault="00A651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472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5781" w:rsidRDefault="00F557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A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5781" w:rsidRDefault="00F557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01" w:rsidRDefault="00A651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98" w:rsidRDefault="00237098" w:rsidP="00F55781">
      <w:r>
        <w:separator/>
      </w:r>
    </w:p>
  </w:footnote>
  <w:footnote w:type="continuationSeparator" w:id="0">
    <w:p w:rsidR="00237098" w:rsidRDefault="00237098" w:rsidP="00F5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01" w:rsidRDefault="00A651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F" w:rsidRDefault="00E20C6E">
    <w:pPr>
      <w:pStyle w:val="Header"/>
    </w:pPr>
    <w:r>
      <w:rPr>
        <w:rFonts w:ascii="Frutiger LT Std 45 Light" w:hAnsi="Frutiger LT Std 45 Light" w:cs="Cordia New"/>
        <w:b/>
        <w:bCs/>
        <w:noProof/>
        <w:color w:val="0083BF"/>
        <w:sz w:val="22"/>
        <w:szCs w:val="28"/>
        <w:lang w:eastAsia="en-GB"/>
      </w:rPr>
      <w:drawing>
        <wp:inline distT="0" distB="0" distL="0" distR="0" wp14:anchorId="4F67E0FD" wp14:editId="5F2F1E0E">
          <wp:extent cx="5274310" cy="734746"/>
          <wp:effectExtent l="0" t="0" r="2540" b="8255"/>
          <wp:docPr id="4" name="Picture 4" descr="Z:\TrustHQ\Wellcome\SHARE\SoAR - Administrator\original stationery SoAR\Professional Logo Design\current\soar uos uh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TrustHQ\Wellcome\SHARE\SoAR - Administrator\original stationery SoAR\Professional Logo Design\current\soar uos uh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34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3AD" w:rsidRPr="00A4578F" w:rsidRDefault="000E43AD" w:rsidP="000E43AD">
    <w:pPr>
      <w:pStyle w:val="NormalWeb"/>
      <w:spacing w:before="0" w:beforeAutospacing="0" w:after="0" w:afterAutospacing="0"/>
      <w:jc w:val="center"/>
      <w:rPr>
        <w:rFonts w:ascii="Arial" w:hAnsi="Arial" w:cs="Arial"/>
        <w:b/>
        <w:i/>
        <w:color w:val="2F5496" w:themeColor="accent5" w:themeShade="BF"/>
        <w:sz w:val="22"/>
        <w:szCs w:val="22"/>
      </w:rPr>
    </w:pPr>
    <w:r w:rsidRPr="00A4578F">
      <w:rPr>
        <w:rFonts w:ascii="Arial" w:hAnsi="Arial" w:cs="Arial"/>
        <w:b/>
        <w:i/>
        <w:color w:val="2F5496" w:themeColor="accent5" w:themeShade="BF"/>
        <w:sz w:val="22"/>
        <w:szCs w:val="22"/>
      </w:rPr>
      <w:t>For Biomedical Research Centre (BRC) in association with Southampton Academy of Research (</w:t>
    </w:r>
    <w:proofErr w:type="spellStart"/>
    <w:r w:rsidRPr="00A4578F">
      <w:rPr>
        <w:rFonts w:ascii="Arial" w:hAnsi="Arial" w:cs="Arial"/>
        <w:b/>
        <w:i/>
        <w:color w:val="2F5496" w:themeColor="accent5" w:themeShade="BF"/>
        <w:sz w:val="22"/>
        <w:szCs w:val="22"/>
      </w:rPr>
      <w:t>SoAR</w:t>
    </w:r>
    <w:proofErr w:type="spellEnd"/>
    <w:r w:rsidRPr="00A4578F">
      <w:rPr>
        <w:rFonts w:ascii="Arial" w:hAnsi="Arial" w:cs="Arial"/>
        <w:b/>
        <w:i/>
        <w:color w:val="2F5496" w:themeColor="accent5" w:themeShade="BF"/>
        <w:sz w:val="22"/>
        <w:szCs w:val="22"/>
      </w:rPr>
      <w:t>)</w:t>
    </w:r>
  </w:p>
  <w:p w:rsidR="000E43AD" w:rsidRDefault="000E43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01" w:rsidRDefault="00A651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F80"/>
    <w:multiLevelType w:val="hybridMultilevel"/>
    <w:tmpl w:val="AAECC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938FB"/>
    <w:multiLevelType w:val="hybridMultilevel"/>
    <w:tmpl w:val="C0586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C6017"/>
    <w:multiLevelType w:val="hybridMultilevel"/>
    <w:tmpl w:val="04C08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94DD9"/>
    <w:multiLevelType w:val="hybridMultilevel"/>
    <w:tmpl w:val="85BADA4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F4212"/>
    <w:multiLevelType w:val="hybridMultilevel"/>
    <w:tmpl w:val="0344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88"/>
    <w:rsid w:val="00053B61"/>
    <w:rsid w:val="00087EF9"/>
    <w:rsid w:val="000E43AD"/>
    <w:rsid w:val="00100083"/>
    <w:rsid w:val="00183C93"/>
    <w:rsid w:val="00184E5C"/>
    <w:rsid w:val="001B217D"/>
    <w:rsid w:val="00237098"/>
    <w:rsid w:val="00254F19"/>
    <w:rsid w:val="002A5B57"/>
    <w:rsid w:val="002C323B"/>
    <w:rsid w:val="002C5982"/>
    <w:rsid w:val="002D0852"/>
    <w:rsid w:val="0035002C"/>
    <w:rsid w:val="00375D58"/>
    <w:rsid w:val="003C6A64"/>
    <w:rsid w:val="003D736D"/>
    <w:rsid w:val="003F12BA"/>
    <w:rsid w:val="0042541F"/>
    <w:rsid w:val="00444FC0"/>
    <w:rsid w:val="00482597"/>
    <w:rsid w:val="004E7149"/>
    <w:rsid w:val="0052464E"/>
    <w:rsid w:val="005967E2"/>
    <w:rsid w:val="005C2205"/>
    <w:rsid w:val="00643DDB"/>
    <w:rsid w:val="006A79E1"/>
    <w:rsid w:val="0078253C"/>
    <w:rsid w:val="00812340"/>
    <w:rsid w:val="00876650"/>
    <w:rsid w:val="008B085C"/>
    <w:rsid w:val="00907175"/>
    <w:rsid w:val="00951FC9"/>
    <w:rsid w:val="009852C6"/>
    <w:rsid w:val="009A7B99"/>
    <w:rsid w:val="009E2946"/>
    <w:rsid w:val="009F6F75"/>
    <w:rsid w:val="00A1462F"/>
    <w:rsid w:val="00A3668F"/>
    <w:rsid w:val="00A43E84"/>
    <w:rsid w:val="00A65101"/>
    <w:rsid w:val="00A75FC4"/>
    <w:rsid w:val="00AA49E2"/>
    <w:rsid w:val="00AC1B06"/>
    <w:rsid w:val="00AD3688"/>
    <w:rsid w:val="00AE1D49"/>
    <w:rsid w:val="00B13070"/>
    <w:rsid w:val="00B75EF9"/>
    <w:rsid w:val="00B87F76"/>
    <w:rsid w:val="00C36E6F"/>
    <w:rsid w:val="00C75BD2"/>
    <w:rsid w:val="00CD7610"/>
    <w:rsid w:val="00D91077"/>
    <w:rsid w:val="00DA1AB1"/>
    <w:rsid w:val="00E06DB1"/>
    <w:rsid w:val="00E20C6E"/>
    <w:rsid w:val="00EE363F"/>
    <w:rsid w:val="00F27A39"/>
    <w:rsid w:val="00F55781"/>
    <w:rsid w:val="00F64709"/>
    <w:rsid w:val="00F64810"/>
    <w:rsid w:val="00FA5B17"/>
    <w:rsid w:val="00FB080B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688"/>
    <w:pPr>
      <w:ind w:left="720"/>
      <w:contextualSpacing/>
    </w:pPr>
  </w:style>
  <w:style w:type="character" w:styleId="CommentReference">
    <w:name w:val="annotation reference"/>
    <w:basedOn w:val="DefaultParagraphFont"/>
    <w:rsid w:val="00B87F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7F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7F76"/>
  </w:style>
  <w:style w:type="paragraph" w:styleId="CommentSubject">
    <w:name w:val="annotation subject"/>
    <w:basedOn w:val="CommentText"/>
    <w:next w:val="CommentText"/>
    <w:link w:val="CommentSubjectChar"/>
    <w:rsid w:val="00B87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7F76"/>
    <w:rPr>
      <w:b/>
      <w:bCs/>
    </w:rPr>
  </w:style>
  <w:style w:type="paragraph" w:styleId="BalloonText">
    <w:name w:val="Balloon Text"/>
    <w:basedOn w:val="Normal"/>
    <w:link w:val="BalloonTextChar"/>
    <w:rsid w:val="00B87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7F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B87F76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rsid w:val="00F55781"/>
  </w:style>
  <w:style w:type="character" w:customStyle="1" w:styleId="DateChar">
    <w:name w:val="Date Char"/>
    <w:basedOn w:val="DefaultParagraphFont"/>
    <w:link w:val="Date"/>
    <w:rsid w:val="00F55781"/>
    <w:rPr>
      <w:sz w:val="24"/>
      <w:szCs w:val="24"/>
    </w:rPr>
  </w:style>
  <w:style w:type="paragraph" w:styleId="Header">
    <w:name w:val="header"/>
    <w:basedOn w:val="Normal"/>
    <w:link w:val="HeaderChar"/>
    <w:rsid w:val="00F55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57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5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781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A79E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E43AD"/>
    <w:pPr>
      <w:spacing w:before="100" w:beforeAutospacing="1" w:after="100" w:afterAutospacing="1" w:line="276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688"/>
    <w:pPr>
      <w:ind w:left="720"/>
      <w:contextualSpacing/>
    </w:pPr>
  </w:style>
  <w:style w:type="character" w:styleId="CommentReference">
    <w:name w:val="annotation reference"/>
    <w:basedOn w:val="DefaultParagraphFont"/>
    <w:rsid w:val="00B87F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7F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7F76"/>
  </w:style>
  <w:style w:type="paragraph" w:styleId="CommentSubject">
    <w:name w:val="annotation subject"/>
    <w:basedOn w:val="CommentText"/>
    <w:next w:val="CommentText"/>
    <w:link w:val="CommentSubjectChar"/>
    <w:rsid w:val="00B87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7F76"/>
    <w:rPr>
      <w:b/>
      <w:bCs/>
    </w:rPr>
  </w:style>
  <w:style w:type="paragraph" w:styleId="BalloonText">
    <w:name w:val="Balloon Text"/>
    <w:basedOn w:val="Normal"/>
    <w:link w:val="BalloonTextChar"/>
    <w:rsid w:val="00B87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7F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B87F76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rsid w:val="00F55781"/>
  </w:style>
  <w:style w:type="character" w:customStyle="1" w:styleId="DateChar">
    <w:name w:val="Date Char"/>
    <w:basedOn w:val="DefaultParagraphFont"/>
    <w:link w:val="Date"/>
    <w:rsid w:val="00F55781"/>
    <w:rPr>
      <w:sz w:val="24"/>
      <w:szCs w:val="24"/>
    </w:rPr>
  </w:style>
  <w:style w:type="paragraph" w:styleId="Header">
    <w:name w:val="header"/>
    <w:basedOn w:val="Normal"/>
    <w:link w:val="HeaderChar"/>
    <w:rsid w:val="00F55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57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5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781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A79E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E43AD"/>
    <w:pPr>
      <w:spacing w:before="100" w:beforeAutospacing="1" w:after="100" w:afterAutospacing="1" w:line="276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outhampton.ac.uk/medicine/research/clinical_academic_training/funding_for_trainees.page?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Lucas1@soton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.johnson@soton.ac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oAR@uhs.nhs.u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367F-D406-4B35-8651-7DFADD3C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A7AE50C0</Template>
  <TotalTime>10</TotalTime>
  <Pages>3</Pages>
  <Words>589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  Alison</dc:creator>
  <cp:lastModifiedBy>Anuchana Patise</cp:lastModifiedBy>
  <cp:revision>7</cp:revision>
  <dcterms:created xsi:type="dcterms:W3CDTF">2019-01-22T11:22:00Z</dcterms:created>
  <dcterms:modified xsi:type="dcterms:W3CDTF">2019-02-26T15:19:23Z</dcterms:modified>
  <dc:title>NIHR BRC Education and Training Fund 3rd call Information Sheet</dc:title>
  <cp:keywords>
  </cp:keywords>
  <dc:subject>
  </dc:subject>
</cp:coreProperties>
</file>