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E7" w:rsidRDefault="009705E7" w14:paraId="29091D89" w14:textId="77777777">
      <w:pPr>
        <w:rPr>
          <w:b/>
          <w:sz w:val="32"/>
          <w:szCs w:val="32"/>
        </w:rPr>
      </w:pPr>
    </w:p>
    <w:p w:rsidRPr="00A476D0" w:rsidR="006B3FFB" w:rsidP="00A476D0" w:rsidRDefault="004900AA" w14:paraId="702CDF5C" w14:textId="0A09B283">
      <w:pPr>
        <w:jc w:val="right"/>
      </w:pPr>
      <w:r>
        <w:rPr>
          <w:noProof/>
          <w:lang w:eastAsia="en-GB"/>
        </w:rPr>
        <w:drawing>
          <wp:inline distT="0" distB="0" distL="0" distR="0" wp14:anchorId="4AF65A6D" wp14:editId="67F7EB2D">
            <wp:extent cx="2303780" cy="906780"/>
            <wp:effectExtent l="0" t="0" r="1270" b="7620"/>
            <wp:docPr id="5" name="Pictur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2E2CF4DC-9C13-4346-B4C0-9A34232260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2E2CF4DC-9C13-4346-B4C0-9A342322603D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990"/>
        <w:gridCol w:w="3398"/>
        <w:gridCol w:w="5528"/>
      </w:tblGrid>
      <w:tr w:rsidRPr="00E666E9" w:rsidR="00787FD8" w:rsidTr="00A476D0" w14:paraId="3BF52830" w14:textId="77777777">
        <w:tc>
          <w:tcPr>
            <w:tcW w:w="10916" w:type="dxa"/>
            <w:gridSpan w:val="3"/>
            <w:tcBorders>
              <w:bottom w:val="single" w:color="auto" w:sz="4" w:space="0"/>
            </w:tcBorders>
            <w:shd w:val="clear" w:color="auto" w:fill="D5DCE4" w:themeFill="text2" w:themeFillTint="33"/>
          </w:tcPr>
          <w:p w:rsidRPr="00787FD8" w:rsidR="00787FD8" w:rsidP="00AB5F52" w:rsidRDefault="00787FD8" w14:paraId="73FC9536" w14:textId="28E2FCE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87FD8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A476D0">
              <w:rPr>
                <w:rFonts w:ascii="Arial" w:hAnsi="Arial" w:cs="Arial"/>
                <w:b/>
                <w:sz w:val="36"/>
                <w:szCs w:val="36"/>
              </w:rPr>
              <w:t>ww</w:t>
            </w:r>
            <w:r w:rsidRPr="00787FD8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787FD8" w:rsidR="002258CE">
              <w:rPr>
                <w:rFonts w:ascii="Arial" w:hAnsi="Arial" w:cs="Arial"/>
                <w:b/>
                <w:sz w:val="36"/>
                <w:szCs w:val="36"/>
              </w:rPr>
              <w:t>ICE</w:t>
            </w:r>
            <w:r w:rsidRPr="00787FD8">
              <w:rPr>
                <w:rFonts w:ascii="Arial" w:hAnsi="Arial" w:cs="Arial"/>
                <w:b/>
                <w:sz w:val="36"/>
                <w:szCs w:val="36"/>
              </w:rPr>
              <w:t xml:space="preserve"> PANEL</w:t>
            </w:r>
          </w:p>
        </w:tc>
      </w:tr>
      <w:tr w:rsidRPr="00E666E9" w:rsidR="002258CE" w:rsidTr="00A476D0" w14:paraId="27585466" w14:textId="77777777">
        <w:tc>
          <w:tcPr>
            <w:tcW w:w="10916" w:type="dxa"/>
            <w:gridSpan w:val="3"/>
            <w:shd w:val="clear" w:color="auto" w:fill="FFFFFF" w:themeFill="background1"/>
          </w:tcPr>
          <w:p w:rsidRPr="006B3FFB" w:rsidR="00693417" w:rsidP="002258CE" w:rsidRDefault="002258CE" w14:paraId="4426E6E4" w14:textId="05FF33E5">
            <w:pPr>
              <w:rPr>
                <w:rFonts w:ascii="Arial" w:hAnsi="Arial" w:cs="Arial"/>
                <w:b/>
                <w:color w:val="FF0000"/>
              </w:rPr>
            </w:pPr>
            <w:r w:rsidRPr="006B3FFB">
              <w:rPr>
                <w:rFonts w:ascii="Arial" w:hAnsi="Arial" w:cs="Arial"/>
                <w:b/>
                <w:color w:val="FF0000"/>
              </w:rPr>
              <w:t xml:space="preserve">Message for the top of the </w:t>
            </w:r>
            <w:r w:rsidR="00A476D0">
              <w:rPr>
                <w:rFonts w:ascii="Arial" w:hAnsi="Arial" w:cs="Arial"/>
                <w:b/>
                <w:color w:val="FF0000"/>
              </w:rPr>
              <w:t>2ww</w:t>
            </w:r>
            <w:r w:rsidRPr="006B3FFB" w:rsidR="006A4B35">
              <w:rPr>
                <w:rFonts w:ascii="Arial" w:hAnsi="Arial" w:cs="Arial"/>
                <w:b/>
                <w:color w:val="FF0000"/>
              </w:rPr>
              <w:t xml:space="preserve"> ICE Panel</w:t>
            </w:r>
            <w:r w:rsidRPr="006B3FFB">
              <w:rPr>
                <w:rFonts w:ascii="Arial" w:hAnsi="Arial" w:cs="Arial"/>
                <w:b/>
                <w:color w:val="FF0000"/>
              </w:rPr>
              <w:t xml:space="preserve">:  </w:t>
            </w:r>
          </w:p>
          <w:p w:rsidRPr="00A476D0" w:rsidR="00F26924" w:rsidP="006B3FFB" w:rsidRDefault="00A476D0" w14:paraId="5D79DE77" w14:textId="2EEC12FB">
            <w:pPr>
              <w:rPr>
                <w:sz w:val="28"/>
                <w:szCs w:val="28"/>
              </w:rPr>
            </w:pPr>
            <w:r w:rsidRPr="00A476D0">
              <w:rPr>
                <w:sz w:val="28"/>
                <w:szCs w:val="28"/>
              </w:rPr>
              <w:t>The use of this 2ww</w:t>
            </w:r>
            <w:r w:rsidRPr="00A476D0" w:rsidR="005B622A">
              <w:rPr>
                <w:sz w:val="28"/>
                <w:szCs w:val="28"/>
              </w:rPr>
              <w:t xml:space="preserve"> panel is not mandatory.  It is to assist GPs request necessary</w:t>
            </w:r>
            <w:r w:rsidRPr="00A476D0">
              <w:rPr>
                <w:sz w:val="28"/>
                <w:szCs w:val="28"/>
              </w:rPr>
              <w:t xml:space="preserve"> 2ww</w:t>
            </w:r>
            <w:r w:rsidRPr="00A476D0" w:rsidR="005B622A">
              <w:rPr>
                <w:sz w:val="28"/>
                <w:szCs w:val="28"/>
              </w:rPr>
              <w:t xml:space="preserve"> tests, enable timely referrals and support the patient to be sent direct to investigation or avoid u</w:t>
            </w:r>
            <w:r w:rsidRPr="00A476D0" w:rsidR="002A4528">
              <w:rPr>
                <w:sz w:val="28"/>
                <w:szCs w:val="28"/>
              </w:rPr>
              <w:t xml:space="preserve">nnecessary investigations. </w:t>
            </w:r>
            <w:r w:rsidRPr="00A476D0" w:rsidR="00607399">
              <w:rPr>
                <w:sz w:val="28"/>
                <w:szCs w:val="28"/>
              </w:rPr>
              <w:t>A</w:t>
            </w:r>
            <w:r w:rsidRPr="00A476D0" w:rsidR="00493B0B">
              <w:rPr>
                <w:sz w:val="28"/>
                <w:szCs w:val="28"/>
              </w:rPr>
              <w:t>dditional tests may be required</w:t>
            </w:r>
            <w:r w:rsidRPr="00A476D0" w:rsidR="006B3FFB">
              <w:rPr>
                <w:sz w:val="28"/>
                <w:szCs w:val="28"/>
              </w:rPr>
              <w:t xml:space="preserve">; </w:t>
            </w:r>
            <w:r w:rsidRPr="00A476D0" w:rsidR="00493B0B">
              <w:rPr>
                <w:sz w:val="28"/>
                <w:szCs w:val="28"/>
              </w:rPr>
              <w:t xml:space="preserve">this panel </w:t>
            </w:r>
            <w:r w:rsidRPr="00A476D0" w:rsidR="005B622A">
              <w:rPr>
                <w:sz w:val="28"/>
                <w:szCs w:val="28"/>
              </w:rPr>
              <w:t xml:space="preserve">should be used in conjunction with the </w:t>
            </w:r>
            <w:r w:rsidRPr="00A476D0" w:rsidR="0025799E">
              <w:rPr>
                <w:sz w:val="28"/>
                <w:szCs w:val="28"/>
              </w:rPr>
              <w:t xml:space="preserve">2ww referral </w:t>
            </w:r>
            <w:r w:rsidRPr="00A476D0" w:rsidR="005B622A">
              <w:rPr>
                <w:sz w:val="28"/>
                <w:szCs w:val="28"/>
              </w:rPr>
              <w:t>form.</w:t>
            </w:r>
          </w:p>
        </w:tc>
      </w:tr>
      <w:tr w:rsidRPr="00E666E9" w:rsidR="00EB457F" w:rsidTr="00D36360" w14:paraId="7B4BE901" w14:textId="77777777">
        <w:tc>
          <w:tcPr>
            <w:tcW w:w="1990" w:type="dxa"/>
            <w:shd w:val="clear" w:color="auto" w:fill="D5DCE4" w:themeFill="text2" w:themeFillTint="33"/>
          </w:tcPr>
          <w:p w:rsidRPr="00E666E9" w:rsidR="00EB457F" w:rsidRDefault="00EB457F" w14:paraId="029F6C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66E9">
              <w:rPr>
                <w:rFonts w:ascii="Arial" w:hAnsi="Arial" w:cs="Arial"/>
                <w:b/>
                <w:sz w:val="28"/>
                <w:szCs w:val="28"/>
              </w:rPr>
              <w:t>Tumour site</w:t>
            </w:r>
          </w:p>
        </w:tc>
        <w:tc>
          <w:tcPr>
            <w:tcW w:w="3398" w:type="dxa"/>
            <w:shd w:val="clear" w:color="auto" w:fill="D5DCE4" w:themeFill="text2" w:themeFillTint="33"/>
          </w:tcPr>
          <w:p w:rsidRPr="00E666E9" w:rsidR="00EB457F" w:rsidRDefault="00167785" w14:paraId="39018ED5" w14:textId="2D2AE6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Necessary </w:t>
            </w:r>
            <w:r w:rsidR="00075F5A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E666E9" w:rsidR="00EB457F">
              <w:rPr>
                <w:rFonts w:ascii="Arial" w:hAnsi="Arial" w:cs="Arial"/>
                <w:b/>
                <w:sz w:val="28"/>
                <w:szCs w:val="28"/>
              </w:rPr>
              <w:t>ests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:rsidR="00EB457F" w:rsidP="007319EC" w:rsidRDefault="00787FD8" w14:paraId="3CB2689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075F5A">
              <w:rPr>
                <w:rFonts w:ascii="Arial" w:hAnsi="Arial" w:cs="Arial"/>
                <w:b/>
                <w:sz w:val="28"/>
                <w:szCs w:val="28"/>
              </w:rPr>
              <w:t xml:space="preserve">umour site </w:t>
            </w:r>
            <w:r w:rsidR="009F0CE4">
              <w:rPr>
                <w:rFonts w:ascii="Arial" w:hAnsi="Arial" w:cs="Arial"/>
                <w:b/>
                <w:sz w:val="28"/>
                <w:szCs w:val="28"/>
              </w:rPr>
              <w:t xml:space="preserve">Test </w:t>
            </w:r>
            <w:r w:rsidR="00075F5A">
              <w:rPr>
                <w:rFonts w:ascii="Arial" w:hAnsi="Arial" w:cs="Arial"/>
                <w:b/>
                <w:sz w:val="28"/>
                <w:szCs w:val="28"/>
              </w:rPr>
              <w:t>Notes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319EC">
              <w:rPr>
                <w:rFonts w:ascii="Arial" w:hAnsi="Arial" w:cs="Arial"/>
                <w:b/>
                <w:sz w:val="28"/>
                <w:szCs w:val="28"/>
              </w:rPr>
              <w:t>box</w:t>
            </w:r>
          </w:p>
          <w:p w:rsidRPr="00174F92" w:rsidR="00174F92" w:rsidP="007319EC" w:rsidRDefault="00174F92" w14:paraId="0BD1663D" w14:textId="0C44B52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If possible please align blood </w:t>
            </w:r>
            <w:r w:rsidR="00E758D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flag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alerts with the ‘</w:t>
            </w:r>
            <w:r w:rsidR="00D3636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174F92">
              <w:rPr>
                <w:rFonts w:ascii="Arial" w:hAnsi="Arial" w:cs="Arial"/>
                <w:color w:val="FF0000"/>
                <w:sz w:val="20"/>
                <w:szCs w:val="20"/>
              </w:rPr>
              <w:t>equest if not done within xx weeks’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time line</w:t>
            </w:r>
            <w:r w:rsidR="00D363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for each tumour site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</w:tc>
      </w:tr>
      <w:tr w:rsidRPr="00E666E9" w:rsidR="00EB457F" w:rsidTr="00D36360" w14:paraId="391BA345" w14:textId="77777777">
        <w:tc>
          <w:tcPr>
            <w:tcW w:w="1990" w:type="dxa"/>
          </w:tcPr>
          <w:p w:rsidRPr="00787FD8" w:rsidR="00EB457F" w:rsidRDefault="00EB457F" w14:paraId="2A36CA12" w14:textId="7528D3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Brain</w:t>
            </w:r>
          </w:p>
        </w:tc>
        <w:tc>
          <w:tcPr>
            <w:tcW w:w="3398" w:type="dxa"/>
          </w:tcPr>
          <w:p w:rsidR="00FA1B4B" w:rsidRDefault="00FA1B4B" w14:paraId="1BECF503" w14:textId="4FB0A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6338C" w:rsidR="00B172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6338C" w:rsidR="00EB45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1B4B" w:rsidRDefault="00FA1B4B" w14:paraId="030FA830" w14:textId="5DBE4E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  <w:p w:rsidRPr="00E6338C" w:rsidR="00EB457F" w:rsidRDefault="00EB457F" w14:paraId="2ACE4C1E" w14:textId="0AB3DF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38C">
              <w:rPr>
                <w:rFonts w:ascii="Arial" w:hAnsi="Arial" w:cs="Arial"/>
                <w:sz w:val="20"/>
                <w:szCs w:val="20"/>
              </w:rPr>
              <w:t>eGFR</w:t>
            </w:r>
            <w:proofErr w:type="spellEnd"/>
          </w:p>
          <w:p w:rsidRPr="00E6338C" w:rsidR="00212381" w:rsidRDefault="00212381" w14:paraId="12F2CE03" w14:textId="5DCD5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Pr="00FA4B1C" w:rsidR="006B3FFB" w:rsidP="006B3FFB" w:rsidRDefault="006B3FFB" w14:paraId="58323E4F" w14:textId="77777777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</w:t>
            </w:r>
            <w: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>4 weeks</w:t>
            </w: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. </w:t>
            </w:r>
          </w:p>
          <w:p w:rsidR="00EB457F" w:rsidRDefault="00EB457F" w14:paraId="10DAA5C9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FA4B1C" w:rsidR="006B3FFB" w:rsidP="006B3FFB" w:rsidRDefault="006B3FFB" w14:paraId="09C3AD68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25799E" w:rsidR="0052351B" w:rsidRDefault="0052351B" w14:paraId="07D608C8" w14:textId="3846A8BA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Pr="00E666E9" w:rsidR="00EB457F" w:rsidTr="00D36360" w14:paraId="3CE533E0" w14:textId="77777777">
        <w:tc>
          <w:tcPr>
            <w:tcW w:w="1990" w:type="dxa"/>
          </w:tcPr>
          <w:p w:rsidRPr="00787FD8" w:rsidR="00EB457F" w:rsidRDefault="007B5770" w14:paraId="5CC04579" w14:textId="69CAE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Gynaecological</w:t>
            </w:r>
          </w:p>
        </w:tc>
        <w:tc>
          <w:tcPr>
            <w:tcW w:w="3398" w:type="dxa"/>
          </w:tcPr>
          <w:p w:rsidRPr="00B27521" w:rsidR="003E3ED6" w:rsidRDefault="00BC4E1F" w14:paraId="37BED4FD" w14:textId="77777777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B27521"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  <w:t>Gynae</w:t>
            </w:r>
            <w:r w:rsidRPr="00B27521" w:rsidR="003E3ED6"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  <w:t xml:space="preserve">cology </w:t>
            </w:r>
          </w:p>
          <w:p w:rsidR="00FA1B4B" w:rsidRDefault="00FA1B4B" w14:paraId="72A56D51" w14:textId="4959549B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Creatinine</w:t>
            </w:r>
            <w:r w:rsidRPr="00B27521" w:rsidR="007B5770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</w:t>
            </w:r>
          </w:p>
          <w:p w:rsidRPr="00B27521" w:rsidR="00BC4E1F" w:rsidRDefault="007B5770" w14:paraId="1DC30428" w14:textId="4F5FB2D0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B2752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eGFR</w:t>
            </w:r>
            <w:proofErr w:type="spellEnd"/>
            <w:r w:rsidRPr="00B2752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</w:p>
          <w:p w:rsidRPr="00B27521" w:rsidR="00BC4E1F" w:rsidRDefault="00BC4E1F" w14:paraId="03CF3DC0" w14:textId="77777777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Pr="00B27521" w:rsidR="003E3ED6" w:rsidRDefault="003E3ED6" w14:paraId="40C2FF2B" w14:textId="0D098536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B27521"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  <w:t>Gynaecology O</w:t>
            </w:r>
            <w:r w:rsidRPr="00B27521" w:rsidR="00BC4E1F"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  <w:t xml:space="preserve">varian </w:t>
            </w:r>
          </w:p>
          <w:p w:rsidR="00FA1B4B" w:rsidP="003E3ED6" w:rsidRDefault="00FA1B4B" w14:paraId="48FA67E4" w14:textId="3F264BCD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Creatinine</w:t>
            </w:r>
            <w:r w:rsidRPr="00B27521" w:rsidR="003E3ED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FA1B4B" w:rsidP="003E3ED6" w:rsidRDefault="00FA1B4B" w14:paraId="3B36CB9E" w14:textId="06D69F2E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eGFR</w:t>
            </w:r>
            <w:proofErr w:type="spellEnd"/>
            <w:r w:rsidRPr="00B27521" w:rsidR="003E3ED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</w:p>
          <w:p w:rsidRPr="00B27521" w:rsidR="00E6338C" w:rsidP="003E3ED6" w:rsidRDefault="007B5770" w14:paraId="2AB9643F" w14:textId="402E459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CA125 </w:t>
            </w:r>
            <w:r w:rsidRPr="00B27521" w:rsidR="00BC4E1F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Pr="00B27521" w:rsidR="00E6338C" w:rsidP="003E3ED6" w:rsidRDefault="00E6338C" w14:paraId="57360EF8" w14:textId="70FCCF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Pr="00FA4B1C" w:rsidR="006B3FFB" w:rsidP="006B3FFB" w:rsidRDefault="006B3FFB" w14:paraId="5E8CBCC2" w14:textId="77777777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</w:t>
            </w:r>
            <w: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>4 weeks</w:t>
            </w: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. </w:t>
            </w:r>
          </w:p>
          <w:p w:rsidR="00EB457F" w:rsidRDefault="00EB457F" w14:paraId="217E963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="0052351B" w:rsidRDefault="0052351B" w14:paraId="1055FF9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FA4B1C" w:rsidR="006B3FFB" w:rsidP="006B3FFB" w:rsidRDefault="006B3FFB" w14:paraId="7AD26606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E6338C" w:rsidR="0052351B" w:rsidRDefault="0052351B" w14:paraId="4FE91C0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Pr="00E666E9" w:rsidR="00EB457F" w:rsidTr="00D36360" w14:paraId="6E58982A" w14:textId="77777777">
        <w:tc>
          <w:tcPr>
            <w:tcW w:w="1990" w:type="dxa"/>
          </w:tcPr>
          <w:p w:rsidRPr="00787FD8" w:rsidR="00EB457F" w:rsidRDefault="007B5770" w14:paraId="4003F177" w14:textId="2EFDBE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Haematological</w:t>
            </w:r>
          </w:p>
        </w:tc>
        <w:tc>
          <w:tcPr>
            <w:tcW w:w="3398" w:type="dxa"/>
          </w:tcPr>
          <w:p w:rsidRPr="00B27521" w:rsidR="00E6338C" w:rsidP="00E6338C" w:rsidRDefault="00E6338C" w14:paraId="45B3BA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Lymphoma</w:t>
            </w:r>
            <w:r w:rsidRPr="00B27521">
              <w:rPr>
                <w:rStyle w:val="normaltextrun"/>
                <w:rFonts w:ascii="Arial" w:hAnsi="Arial" w:cs="Arial"/>
                <w:b/>
                <w:sz w:val="20"/>
                <w:szCs w:val="20"/>
                <w:lang w:val="en-US"/>
              </w:rPr>
              <w:t xml:space="preserve">:  </w:t>
            </w:r>
          </w:p>
          <w:p w:rsidRPr="00B27521" w:rsidR="00E6338C" w:rsidP="00E6338C" w:rsidRDefault="00E6338C" w14:paraId="34F1B6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FBC,   </w:t>
            </w:r>
          </w:p>
          <w:p w:rsidRPr="00B27521" w:rsidR="00E6338C" w:rsidP="00E6338C" w:rsidRDefault="00E6338C" w14:paraId="3DC5CA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LDH,  </w:t>
            </w:r>
          </w:p>
          <w:p w:rsidRPr="00B27521" w:rsidR="00E6338C" w:rsidP="00E6338C" w:rsidRDefault="00E6338C" w14:paraId="1D20A9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eGFR</w:t>
            </w:r>
            <w:proofErr w:type="spellEnd"/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 </w:t>
            </w:r>
          </w:p>
          <w:p w:rsidRPr="00B27521" w:rsidR="00E6338C" w:rsidP="00E6338C" w:rsidRDefault="00E6338C" w14:paraId="5BA37C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U&amp;E, </w:t>
            </w:r>
          </w:p>
          <w:p w:rsidRPr="00B27521" w:rsidR="00E6338C" w:rsidP="00E6338C" w:rsidRDefault="00E6338C" w14:paraId="1CF0BF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Bone profile.</w:t>
            </w:r>
          </w:p>
          <w:p w:rsidRPr="00B27521" w:rsidR="00E6338C" w:rsidP="00E6338C" w:rsidRDefault="00E6338C" w14:paraId="383789F1" w14:textId="29FE54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B2752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B27521" w:rsidR="00E6338C" w:rsidP="007B5770" w:rsidRDefault="007B5770" w14:paraId="62E3A7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Myeloma</w:t>
            </w:r>
            <w:r w:rsidRPr="00B27521">
              <w:rPr>
                <w:rStyle w:val="normaltextrun"/>
                <w:rFonts w:ascii="Arial" w:hAnsi="Arial" w:cs="Arial"/>
                <w:b/>
                <w:sz w:val="20"/>
                <w:szCs w:val="20"/>
                <w:lang w:val="en-US"/>
              </w:rPr>
              <w:t>: </w:t>
            </w:r>
            <w:r w:rsidRPr="00B27521" w:rsidR="00B17250">
              <w:rPr>
                <w:rStyle w:val="normaltextrun"/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Pr="00B27521" w:rsidR="00E6338C" w:rsidP="007B5770" w:rsidRDefault="007B5770" w14:paraId="061827B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FBC, 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:rsidRPr="00B27521" w:rsidR="00E6338C" w:rsidP="007B5770" w:rsidRDefault="00B17250" w14:paraId="477953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eGFR</w:t>
            </w:r>
            <w:proofErr w:type="spellEnd"/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,  </w:t>
            </w:r>
          </w:p>
          <w:p w:rsidRPr="00B27521" w:rsidR="00E6338C" w:rsidP="007B5770" w:rsidRDefault="007B5770" w14:paraId="29AF58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U&amp;E,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Pr="00B27521" w:rsidR="00B17250" w:rsidP="007B5770" w:rsidRDefault="007B5770" w14:paraId="77A49D1D" w14:textId="46EA71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Bone profile, 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:rsidRPr="00B27521" w:rsidR="00E6338C" w:rsidP="007B5770" w:rsidRDefault="002C3223" w14:paraId="2B0A034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Liver function, </w:t>
            </w:r>
          </w:p>
          <w:p w:rsidRPr="00B27521" w:rsidR="00E6338C" w:rsidP="007B5770" w:rsidRDefault="002C3223" w14:paraId="2FB9CE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LDH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  <w:p w:rsidR="00F53CFB" w:rsidP="007B5770" w:rsidRDefault="00E6338C" w14:paraId="34D62803" w14:textId="525876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B2752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B27521" w:rsidR="007B577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mmunoglobulins &amp;</w:t>
            </w:r>
            <w:r w:rsidR="009F4B7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serum protein electrophoresis</w:t>
            </w:r>
            <w:r w:rsidRPr="00B27521" w:rsidR="007B577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B27521" w:rsidR="00B1725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:rsidRPr="00B27521" w:rsidR="00B17250" w:rsidP="00F53CFB" w:rsidRDefault="00B17250" w14:paraId="421BA4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Pr="00FA4B1C" w:rsidR="006B3FFB" w:rsidP="006B3FFB" w:rsidRDefault="006B3FFB" w14:paraId="3B9BBAC8" w14:textId="77777777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</w:t>
            </w:r>
            <w: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>4 weeks</w:t>
            </w: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. </w:t>
            </w:r>
          </w:p>
          <w:p w:rsidR="006B3FFB" w:rsidP="00F53CFB" w:rsidRDefault="006B3FFB" w14:paraId="18766627" w14:textId="77777777">
            <w:pPr>
              <w:rPr>
                <w:rFonts w:ascii="Arial" w:hAnsi="Arial" w:eastAsia="MS Gothic" w:cs="Arial"/>
                <w:sz w:val="20"/>
                <w:szCs w:val="20"/>
              </w:rPr>
            </w:pPr>
          </w:p>
          <w:p w:rsidR="006B3FFB" w:rsidP="00F53CFB" w:rsidRDefault="006B3FFB" w14:paraId="11399DEB" w14:textId="561C1570">
            <w:pPr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Arial" w:hAnsi="Arial" w:eastAsia="MS Gothic" w:cs="Arial"/>
                <w:sz w:val="20"/>
                <w:szCs w:val="20"/>
              </w:rPr>
              <w:t xml:space="preserve">Myeloma: </w:t>
            </w:r>
          </w:p>
          <w:p w:rsidRPr="006B3FFB" w:rsidR="00F53CFB" w:rsidP="00F53CFB" w:rsidRDefault="00F53CFB" w14:paraId="75F7F23A" w14:textId="61EADC2F">
            <w:pPr>
              <w:rPr>
                <w:rStyle w:val="normaltextrun"/>
                <w:rFonts w:ascii="Calibri" w:hAnsi="Calibri" w:cs="Arial"/>
                <w:i/>
              </w:rPr>
            </w:pPr>
            <w:r w:rsidRPr="006B3FFB">
              <w:rPr>
                <w:rFonts w:ascii="Arial" w:hAnsi="Arial" w:eastAsia="MS Gothic" w:cs="Arial"/>
                <w:sz w:val="20"/>
                <w:szCs w:val="20"/>
              </w:rPr>
              <w:t>Urine BJP form is required, please print</w:t>
            </w:r>
            <w:r w:rsidRPr="006B3FFB" w:rsidR="009F4B70">
              <w:rPr>
                <w:rFonts w:ascii="Arial" w:hAnsi="Arial" w:eastAsia="MS Gothic" w:cs="Arial"/>
                <w:sz w:val="20"/>
                <w:szCs w:val="20"/>
              </w:rPr>
              <w:t xml:space="preserve"> and</w:t>
            </w:r>
            <w:r w:rsidRPr="006B3FFB">
              <w:rPr>
                <w:rFonts w:ascii="Arial" w:hAnsi="Arial" w:eastAsia="MS Gothic" w:cs="Arial"/>
                <w:sz w:val="20"/>
                <w:szCs w:val="20"/>
              </w:rPr>
              <w:t xml:space="preserve"> give patient instructions on time lines.</w:t>
            </w:r>
            <w:r w:rsidRPr="006B3FFB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B10E1" w:rsidRDefault="00CB10E1" w14:paraId="68C1541B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6B3FFB" w:rsidR="006B3FFB" w:rsidRDefault="006B3FFB" w14:paraId="55975DEC" w14:textId="2AFB115C">
            <w:pPr>
              <w:rPr>
                <w:rFonts w:ascii="Arial" w:hAnsi="Arial" w:cs="Arial"/>
                <w:sz w:val="20"/>
                <w:szCs w:val="20"/>
              </w:rPr>
            </w:pPr>
            <w:r w:rsidRPr="006B3FFB">
              <w:rPr>
                <w:rFonts w:ascii="Arial" w:hAnsi="Arial" w:cs="Arial"/>
                <w:sz w:val="20"/>
                <w:szCs w:val="20"/>
              </w:rPr>
              <w:t>Patients with unexplained lymphadenopathy require tissue diagnosis BEFORE referral to haematology. Please discuss with surgical team or refer using local guidelines.</w:t>
            </w:r>
          </w:p>
          <w:p w:rsidR="006B3FFB" w:rsidRDefault="006B3FFB" w14:paraId="7CD5BC1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FA4B1C" w:rsidR="006B3FFB" w:rsidP="006B3FFB" w:rsidRDefault="006B3FFB" w14:paraId="5FC4B591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E6338C" w:rsidR="0052351B" w:rsidP="006B3FFB" w:rsidRDefault="0052351B" w14:paraId="3990429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Pr="00E666E9" w:rsidR="00EB457F" w:rsidTr="00D36360" w14:paraId="22228B47" w14:textId="77777777">
        <w:tc>
          <w:tcPr>
            <w:tcW w:w="1990" w:type="dxa"/>
          </w:tcPr>
          <w:p w:rsidRPr="00787FD8" w:rsidR="00EB457F" w:rsidRDefault="007B5770" w14:paraId="57D26B42" w14:textId="5AF65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Sarcoma</w:t>
            </w:r>
          </w:p>
        </w:tc>
        <w:tc>
          <w:tcPr>
            <w:tcW w:w="3398" w:type="dxa"/>
          </w:tcPr>
          <w:p w:rsidR="00D717C6" w:rsidP="007B5770" w:rsidRDefault="007B5770" w14:paraId="3761649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 xml:space="preserve">FBC, </w:t>
            </w:r>
          </w:p>
          <w:p w:rsidRPr="00D717C6" w:rsidR="00212381" w:rsidP="007B5770" w:rsidRDefault="00D717C6" w14:paraId="30825C1B" w14:textId="1E4EAC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17C6" w:rsidR="007B5770">
              <w:rPr>
                <w:rFonts w:ascii="Arial" w:hAnsi="Arial" w:cs="Arial"/>
                <w:sz w:val="20"/>
                <w:szCs w:val="20"/>
              </w:rPr>
              <w:t>NR</w:t>
            </w:r>
          </w:p>
          <w:p w:rsidRPr="00D717C6" w:rsidR="00212381" w:rsidP="002C3223" w:rsidRDefault="00212381" w14:paraId="0FCBE84F" w14:textId="0237B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Pr="006B3FFB" w:rsidR="00D717C6" w:rsidP="00D717C6" w:rsidRDefault="006B3FFB" w14:paraId="2C573FFF" w14:textId="1C99810A">
            <w:pPr>
              <w:rPr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</w:t>
            </w:r>
            <w: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>6 weeks</w:t>
            </w: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. </w:t>
            </w:r>
          </w:p>
          <w:p w:rsidRPr="00CB10E1" w:rsidR="006B3FFB" w:rsidP="00D717C6" w:rsidRDefault="006B3FFB" w14:paraId="6E6B39E0" w14:textId="77777777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:rsidRPr="006B3FFB" w:rsidR="00E6338C" w:rsidP="00E6338C" w:rsidRDefault="00E6338C" w14:paraId="691B27A6" w14:textId="6CC650CB">
            <w:pPr>
              <w:rPr>
                <w:rFonts w:ascii="Arial" w:hAnsi="Arial" w:cs="Arial"/>
                <w:sz w:val="20"/>
                <w:szCs w:val="20"/>
              </w:rPr>
            </w:pPr>
            <w:r w:rsidRPr="006B3FFB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B3FFB" w:rsidR="00D717C6">
              <w:rPr>
                <w:rFonts w:ascii="Arial" w:hAnsi="Arial" w:cs="Arial"/>
                <w:sz w:val="20"/>
                <w:szCs w:val="20"/>
              </w:rPr>
              <w:t xml:space="preserve">Unexplained Soft Tissue Lump </w:t>
            </w:r>
            <w:r w:rsidRPr="006B3FFB">
              <w:rPr>
                <w:rFonts w:ascii="Arial" w:hAnsi="Arial" w:cs="Arial"/>
                <w:sz w:val="20"/>
                <w:szCs w:val="20"/>
              </w:rPr>
              <w:t xml:space="preserve">increasing in size – ultrasound scan </w:t>
            </w:r>
            <w:r w:rsidRPr="006B3FFB" w:rsidR="00CB10E1">
              <w:rPr>
                <w:rFonts w:ascii="Arial" w:hAnsi="Arial" w:cs="Arial"/>
                <w:sz w:val="20"/>
                <w:szCs w:val="20"/>
              </w:rPr>
              <w:t xml:space="preserve">is required </w:t>
            </w:r>
          </w:p>
          <w:p w:rsidRPr="006B3FFB" w:rsidR="00E6338C" w:rsidP="00E6338C" w:rsidRDefault="00E6338C" w14:paraId="51CCE9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B3FFB" w:rsidR="00D717C6" w:rsidP="00D717C6" w:rsidRDefault="00E6338C" w14:paraId="6EF376DD" w14:textId="66BFF27B">
            <w:pPr>
              <w:rPr>
                <w:rFonts w:ascii="Arial" w:hAnsi="Arial" w:cs="Arial"/>
                <w:sz w:val="20"/>
                <w:szCs w:val="20"/>
              </w:rPr>
            </w:pPr>
            <w:r w:rsidRPr="006B3FFB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B3FFB" w:rsidR="00D717C6">
              <w:rPr>
                <w:rFonts w:ascii="Arial" w:hAnsi="Arial" w:cs="Arial"/>
                <w:sz w:val="20"/>
                <w:szCs w:val="20"/>
              </w:rPr>
              <w:t xml:space="preserve">Bone Sarcoma Suspected </w:t>
            </w:r>
            <w:r w:rsidRPr="006B3FFB">
              <w:rPr>
                <w:rFonts w:ascii="Arial" w:hAnsi="Arial" w:cs="Arial"/>
                <w:sz w:val="20"/>
                <w:szCs w:val="20"/>
              </w:rPr>
              <w:t xml:space="preserve">– perform a plain film X-ray </w:t>
            </w:r>
            <w:r w:rsidRPr="006B3FFB" w:rsidR="00493B0B">
              <w:rPr>
                <w:rFonts w:ascii="Arial" w:hAnsi="Arial" w:cs="Arial"/>
                <w:sz w:val="20"/>
                <w:szCs w:val="20"/>
              </w:rPr>
              <w:t xml:space="preserve"> is required </w:t>
            </w:r>
          </w:p>
          <w:p w:rsidRPr="006B3FFB" w:rsidR="00464E48" w:rsidP="00D717C6" w:rsidRDefault="00E6338C" w14:paraId="643FC3C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B3FFB"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</w:p>
          <w:p w:rsidRPr="00FA4B1C" w:rsidR="006B3FFB" w:rsidP="006B3FFB" w:rsidRDefault="006B3FFB" w14:paraId="59DBF7D8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CB10E1" w:rsidR="006038EB" w:rsidP="00D717C6" w:rsidRDefault="006038EB" w14:paraId="1C9BDAB8" w14:textId="0D23FB1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Pr="00E666E9" w:rsidR="00EB457F" w:rsidTr="00D36360" w14:paraId="6F55B938" w14:textId="77777777">
        <w:tc>
          <w:tcPr>
            <w:tcW w:w="1990" w:type="dxa"/>
          </w:tcPr>
          <w:p w:rsidRPr="00787FD8" w:rsidR="00EB457F" w:rsidRDefault="007B5770" w14:paraId="2245F2B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lastRenderedPageBreak/>
              <w:t>Thyroid</w:t>
            </w:r>
          </w:p>
        </w:tc>
        <w:tc>
          <w:tcPr>
            <w:tcW w:w="3398" w:type="dxa"/>
          </w:tcPr>
          <w:p w:rsidRPr="00D717C6" w:rsidR="00EB457F" w:rsidP="00F356B3" w:rsidRDefault="00F356B3" w14:paraId="4D166013" w14:textId="22B39D86">
            <w:pPr>
              <w:rPr>
                <w:rFonts w:ascii="Arial" w:hAnsi="Arial" w:cs="Arial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>TFTs</w:t>
            </w:r>
            <w:r w:rsidRPr="00D717C6" w:rsidR="000F196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:rsidRPr="00FA4B1C" w:rsidR="006B3FFB" w:rsidP="006B3FFB" w:rsidRDefault="006B3FFB" w14:paraId="606EF22E" w14:textId="77777777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3 months. </w:t>
            </w:r>
          </w:p>
          <w:p w:rsidRPr="00CB10E1" w:rsidR="004C759B" w:rsidP="0052351B" w:rsidRDefault="004C759B" w14:paraId="7EADE3AF" w14:textId="77777777">
            <w:pPr>
              <w:rPr>
                <w:rFonts w:ascii="Arial" w:hAnsi="Arial" w:cs="Arial"/>
                <w:bCs/>
                <w:sz w:val="20"/>
                <w:szCs w:val="20"/>
                <w:highlight w:val="lightGray"/>
                <w:shd w:val="clear" w:color="auto" w:fill="FFFFFF"/>
              </w:rPr>
            </w:pPr>
          </w:p>
          <w:p w:rsidRPr="00FA4B1C" w:rsidR="006B3FFB" w:rsidP="006B3FFB" w:rsidRDefault="006B3FFB" w14:paraId="110DCF72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CB10E1" w:rsidR="00EB457F" w:rsidRDefault="00EB457F" w14:paraId="6E70901E" w14:textId="50F5B923">
            <w:pPr>
              <w:rPr>
                <w:rFonts w:ascii="Arial" w:hAnsi="Arial" w:cs="Arial"/>
                <w:bCs/>
                <w:sz w:val="20"/>
                <w:szCs w:val="20"/>
                <w:highlight w:val="lightGray"/>
                <w:shd w:val="clear" w:color="auto" w:fill="FFFFFF"/>
              </w:rPr>
            </w:pPr>
          </w:p>
        </w:tc>
      </w:tr>
      <w:tr w:rsidRPr="00E666E9" w:rsidR="007B5770" w:rsidTr="00D36360" w14:paraId="7F574EF4" w14:textId="77777777">
        <w:tc>
          <w:tcPr>
            <w:tcW w:w="1990" w:type="dxa"/>
          </w:tcPr>
          <w:p w:rsidRPr="00787FD8" w:rsidR="007B5770" w:rsidRDefault="00F356B3" w14:paraId="46AF8FF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Lung</w:t>
            </w:r>
          </w:p>
        </w:tc>
        <w:tc>
          <w:tcPr>
            <w:tcW w:w="3398" w:type="dxa"/>
          </w:tcPr>
          <w:p w:rsidRPr="00D717C6" w:rsidR="00D717C6" w:rsidP="00F356B3" w:rsidRDefault="00F356B3" w14:paraId="6F778981" w14:textId="77777777">
            <w:pPr>
              <w:rPr>
                <w:rFonts w:ascii="MS Gothic" w:hAnsi="MS Gothic" w:eastAsia="MS Gothic" w:cs="MS Gothic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 xml:space="preserve">Platelets  </w:t>
            </w:r>
          </w:p>
          <w:p w:rsidRPr="00D717C6" w:rsidR="00D717C6" w:rsidP="00F356B3" w:rsidRDefault="00F356B3" w14:paraId="2A4BB89F" w14:textId="77777777">
            <w:pPr>
              <w:rPr>
                <w:rFonts w:ascii="MS Gothic" w:hAnsi="MS Gothic" w:eastAsia="MS Gothic" w:cs="MS Gothic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 xml:space="preserve">Ca  </w:t>
            </w:r>
          </w:p>
          <w:p w:rsidRPr="00D717C6" w:rsidR="00D717C6" w:rsidP="00F356B3" w:rsidRDefault="00F356B3" w14:paraId="575DAE20" w14:textId="77777777">
            <w:pPr>
              <w:rPr>
                <w:rFonts w:ascii="MS Gothic" w:hAnsi="MS Gothic" w:eastAsia="MS Gothic" w:cs="MS Gothic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 xml:space="preserve">Clotting  </w:t>
            </w:r>
          </w:p>
          <w:p w:rsidRPr="00D717C6" w:rsidR="00D717C6" w:rsidP="00F356B3" w:rsidRDefault="00F356B3" w14:paraId="44A2D9FD" w14:textId="77777777">
            <w:pPr>
              <w:rPr>
                <w:rFonts w:ascii="MS Gothic" w:hAnsi="MS Gothic" w:eastAsia="MS Gothic" w:cs="MS Gothic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 xml:space="preserve">Bone </w:t>
            </w:r>
          </w:p>
          <w:p w:rsidRPr="00D717C6" w:rsidR="00D717C6" w:rsidP="00F356B3" w:rsidRDefault="00F356B3" w14:paraId="5B1336F0" w14:textId="77777777">
            <w:pPr>
              <w:rPr>
                <w:rFonts w:ascii="MS Gothic" w:hAnsi="MS Gothic" w:eastAsia="MS Gothic" w:cs="MS Gothic"/>
                <w:sz w:val="20"/>
                <w:szCs w:val="20"/>
              </w:rPr>
            </w:pPr>
            <w:r w:rsidRPr="00D717C6">
              <w:rPr>
                <w:rFonts w:ascii="Arial" w:hAnsi="Arial" w:cs="Arial"/>
                <w:sz w:val="20"/>
                <w:szCs w:val="20"/>
              </w:rPr>
              <w:t xml:space="preserve">LFT  </w:t>
            </w:r>
          </w:p>
          <w:p w:rsidRPr="00D717C6" w:rsidR="007B5770" w:rsidP="00F356B3" w:rsidRDefault="00F356B3" w14:paraId="16151B05" w14:textId="2F29AFE7">
            <w:pPr>
              <w:rPr>
                <w:rFonts w:ascii="MS Gothic" w:hAnsi="MS Gothic" w:eastAsia="MS Gothic" w:cs="MS Gothic"/>
                <w:sz w:val="20"/>
                <w:szCs w:val="20"/>
              </w:rPr>
            </w:pPr>
            <w:proofErr w:type="spellStart"/>
            <w:r w:rsidRPr="00D717C6">
              <w:rPr>
                <w:rFonts w:ascii="Arial" w:hAnsi="Arial" w:cs="Arial"/>
                <w:sz w:val="20"/>
                <w:szCs w:val="20"/>
              </w:rPr>
              <w:t>eGFR</w:t>
            </w:r>
            <w:proofErr w:type="spellEnd"/>
            <w:r w:rsidRPr="00D717C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D717C6" w:rsidR="00212381" w:rsidP="0019708A" w:rsidRDefault="00212381" w14:paraId="4E12EB45" w14:textId="5F075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Pr="00FA4B1C" w:rsidR="006B3FFB" w:rsidP="006B3FFB" w:rsidRDefault="006B3FFB" w14:paraId="35C2A03A" w14:textId="69CC15A9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</w:t>
            </w:r>
            <w: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>4 weeks</w:t>
            </w: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. </w:t>
            </w:r>
          </w:p>
          <w:p w:rsidRPr="00CB10E1" w:rsidR="0052351B" w:rsidP="00464E48" w:rsidRDefault="0052351B" w14:paraId="27A70D0E" w14:textId="77777777">
            <w:pPr>
              <w:rPr>
                <w:rFonts w:ascii="Arial" w:hAnsi="Arial" w:cs="Arial"/>
                <w:color w:val="7030A0"/>
                <w:highlight w:val="lightGray"/>
              </w:rPr>
            </w:pPr>
          </w:p>
          <w:p w:rsidRPr="00FA4B1C" w:rsidR="006B3FFB" w:rsidP="006B3FFB" w:rsidRDefault="006B3FFB" w14:paraId="0B3A1BA5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CB10E1" w:rsidR="0052351B" w:rsidP="00464E48" w:rsidRDefault="0052351B" w14:paraId="46D89EF7" w14:textId="5B873818">
            <w:pPr>
              <w:rPr>
                <w:rFonts w:ascii="Arial" w:hAnsi="Arial" w:cs="Arial"/>
                <w:color w:val="7030A0"/>
                <w:highlight w:val="lightGray"/>
              </w:rPr>
            </w:pPr>
          </w:p>
        </w:tc>
      </w:tr>
      <w:tr w:rsidRPr="00E666E9" w:rsidR="007B5770" w:rsidTr="00D36360" w14:paraId="113C4615" w14:textId="77777777">
        <w:tc>
          <w:tcPr>
            <w:tcW w:w="1990" w:type="dxa"/>
          </w:tcPr>
          <w:p w:rsidRPr="00787FD8" w:rsidR="007B5770" w:rsidRDefault="00F356B3" w14:paraId="537CF60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0B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Iron Deficiency Anaemia</w:t>
            </w:r>
          </w:p>
        </w:tc>
        <w:tc>
          <w:tcPr>
            <w:tcW w:w="3398" w:type="dxa"/>
          </w:tcPr>
          <w:p w:rsidR="006038EB" w:rsidP="00F356B3" w:rsidRDefault="00F356B3" w14:paraId="0BABFA13" w14:textId="777777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66E9">
              <w:rPr>
                <w:rFonts w:ascii="Arial" w:hAnsi="Arial" w:cs="Arial"/>
                <w:sz w:val="24"/>
                <w:szCs w:val="24"/>
              </w:rPr>
              <w:t>Hb</w:t>
            </w:r>
            <w:proofErr w:type="spellEnd"/>
          </w:p>
          <w:p w:rsidR="006038EB" w:rsidP="00F356B3" w:rsidRDefault="00F356B3" w14:paraId="6652BD0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>MCV</w:t>
            </w:r>
          </w:p>
          <w:p w:rsidR="006038EB" w:rsidP="00F356B3" w:rsidRDefault="00F356B3" w14:paraId="7C253A80" w14:textId="75B2117C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>Ferritin</w:t>
            </w:r>
          </w:p>
          <w:p w:rsidR="006038EB" w:rsidP="00F356B3" w:rsidRDefault="00F356B3" w14:paraId="1F2C3E6C" w14:textId="1F0AA03D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>TTG</w:t>
            </w:r>
            <w:r w:rsidR="00437DFE">
              <w:rPr>
                <w:rFonts w:ascii="Arial" w:hAnsi="Arial" w:cs="Arial"/>
                <w:sz w:val="24"/>
                <w:szCs w:val="24"/>
              </w:rPr>
              <w:t xml:space="preserve"> antibodies</w:t>
            </w:r>
            <w:r w:rsidRPr="00E666E9">
              <w:rPr>
                <w:rFonts w:ascii="Arial" w:hAnsi="Arial" w:cs="Arial"/>
                <w:sz w:val="24"/>
                <w:szCs w:val="24"/>
              </w:rPr>
              <w:t xml:space="preserve"> Na    </w:t>
            </w:r>
          </w:p>
          <w:p w:rsidR="006038EB" w:rsidP="00F356B3" w:rsidRDefault="00F356B3" w14:paraId="2749D689" w14:textId="1230416B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K   </w:t>
            </w:r>
          </w:p>
          <w:p w:rsidR="006038EB" w:rsidP="00F356B3" w:rsidRDefault="00F356B3" w14:paraId="6F0947B5" w14:textId="50421519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GFR </w:t>
            </w:r>
          </w:p>
          <w:p w:rsidRPr="00E666E9" w:rsidR="00F356B3" w:rsidP="00F356B3" w:rsidRDefault="00F356B3" w14:paraId="6A0EEAE9" w14:textId="10596345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CKD status  </w:t>
            </w:r>
          </w:p>
          <w:p w:rsidR="006038EB" w:rsidP="00F356B3" w:rsidRDefault="00F356B3" w14:paraId="69B73CED" w14:textId="1C01E921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Bili </w:t>
            </w:r>
          </w:p>
          <w:p w:rsidR="006038EB" w:rsidP="00F356B3" w:rsidRDefault="00F356B3" w14:paraId="3A9D159A" w14:textId="02F8C09D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ALP </w:t>
            </w:r>
          </w:p>
          <w:p w:rsidR="006038EB" w:rsidP="00F356B3" w:rsidRDefault="00F356B3" w14:paraId="76BAD57D" w14:textId="67FA28B6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ALT </w:t>
            </w:r>
          </w:p>
          <w:p w:rsidR="00212381" w:rsidP="00493B0B" w:rsidRDefault="00F356B3" w14:paraId="2FAE069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Alb </w:t>
            </w:r>
          </w:p>
          <w:p w:rsidRPr="00FA4B1C" w:rsidR="00FA4B1C" w:rsidP="00FA4B1C" w:rsidRDefault="006B3FFB" w14:paraId="42408582" w14:textId="7AE9DA2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FIT   </w:t>
            </w:r>
          </w:p>
          <w:p w:rsidRPr="00FA4B1C" w:rsidR="00FA4B1C" w:rsidP="00493B0B" w:rsidRDefault="00FA4B1C" w14:paraId="0D51493B" w14:textId="02203E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Pr="00FA4B1C" w:rsidR="00D717C6" w:rsidP="00D717C6" w:rsidRDefault="00CB10E1" w14:paraId="6198E2F0" w14:textId="12EC73C5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</w:t>
            </w:r>
            <w:r w:rsidRPr="00FA4B1C" w:rsidR="00D717C6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within 3 months. </w:t>
            </w:r>
          </w:p>
          <w:p w:rsidR="00464E48" w:rsidRDefault="00464E48" w14:paraId="34EBFC1B" w14:textId="77777777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</w:pPr>
          </w:p>
          <w:p w:rsidRPr="00FA4B1C" w:rsidR="006B3FFB" w:rsidP="006B3FFB" w:rsidRDefault="006B3FFB" w14:paraId="12D45B38" w14:textId="6462CF25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FIT test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only Pre- Menopausal women.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A4B1C">
              <w:rPr>
                <w:rFonts w:ascii="Arial" w:hAnsi="Arial" w:cs="Arial"/>
                <w:sz w:val="20"/>
                <w:szCs w:val="20"/>
              </w:rPr>
              <w:t>ositive</w:t>
            </w:r>
            <w:r w:rsidRPr="00FA4B1C">
              <w:rPr>
                <w:rFonts w:ascii="Arial" w:hAnsi="Arial" w:cs="Arial"/>
                <w:i/>
                <w:sz w:val="20"/>
                <w:szCs w:val="20"/>
              </w:rPr>
              <w:t xml:space="preserve"> FIT is useful in investigating pre-menopausal women with IDA to exclude a lower GI cause of anaemia –NB it does not exclude upper GI pathology)</w:t>
            </w:r>
          </w:p>
          <w:p w:rsidRPr="00FA4B1C" w:rsidR="00FA4B1C" w:rsidRDefault="00FA4B1C" w14:paraId="74B7694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:rsidRPr="00FA4B1C" w:rsidR="009278A4" w:rsidP="009278A4" w:rsidRDefault="00493B0B" w14:paraId="19AF6262" w14:textId="1A352C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2wwr </w:t>
            </w:r>
            <w:r w:rsidRPr="00FA4B1C" w:rsidR="009278A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Urine dip stick,  </w:t>
            </w:r>
            <w:r w:rsidRPr="00FA4B1C" w:rsidR="009278A4">
              <w:rPr>
                <w:rFonts w:ascii="Arial" w:hAnsi="Arial" w:cs="Arial"/>
                <w:bCs/>
                <w:sz w:val="20"/>
                <w:szCs w:val="20"/>
              </w:rPr>
              <w:t>Urinalysis microscopic haematuria,</w:t>
            </w:r>
            <w:r w:rsidRPr="00FA4B1C" w:rsidR="003064D9">
              <w:rPr>
                <w:rFonts w:ascii="Arial" w:hAnsi="Arial" w:cs="Arial"/>
                <w:bCs/>
                <w:sz w:val="20"/>
                <w:szCs w:val="20"/>
              </w:rPr>
              <w:t xml:space="preserve"> tick </w:t>
            </w:r>
            <w:r w:rsidRPr="00FA4B1C" w:rsidR="009278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4B1C" w:rsidR="009278A4">
              <w:rPr>
                <w:rFonts w:ascii="Arial" w:hAnsi="Arial" w:cs="Arial"/>
                <w:sz w:val="20"/>
                <w:szCs w:val="20"/>
              </w:rPr>
              <w:t xml:space="preserve">positive  or negative  </w:t>
            </w:r>
          </w:p>
          <w:p w:rsidRPr="00FA4B1C" w:rsidR="009278A4" w:rsidP="006038EB" w:rsidRDefault="009278A4" w14:paraId="31D8149C" w14:textId="6A9E2D91">
            <w:pPr>
              <w:rPr>
                <w:rFonts w:ascii="Arial" w:hAnsi="Arial" w:eastAsia="MS Gothic" w:cs="Arial"/>
                <w:sz w:val="20"/>
                <w:szCs w:val="20"/>
                <w:lang w:val="en-US"/>
              </w:rPr>
            </w:pPr>
          </w:p>
          <w:p w:rsidRPr="00FA4B1C" w:rsidR="00B1575B" w:rsidP="009278A4" w:rsidRDefault="006038EB" w14:paraId="59D69C1F" w14:textId="77BC2A90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sz w:val="20"/>
                <w:szCs w:val="20"/>
              </w:rPr>
              <w:t>If ferritin results are normal &amp; suspicion of IDA (Ferritin unreliable in inflammatory conditions) then</w:t>
            </w:r>
            <w:r w:rsidRPr="00FA4B1C" w:rsidR="0052351B">
              <w:rPr>
                <w:rFonts w:ascii="Arial" w:hAnsi="Arial" w:cs="Arial"/>
                <w:sz w:val="20"/>
                <w:szCs w:val="20"/>
              </w:rPr>
              <w:t xml:space="preserve"> check: Transferrin saturation   </w:t>
            </w:r>
            <w:r w:rsidRPr="00FA4B1C">
              <w:rPr>
                <w:rFonts w:ascii="Arial" w:hAnsi="Arial" w:cs="Arial"/>
                <w:sz w:val="20"/>
                <w:szCs w:val="20"/>
              </w:rPr>
              <w:t>% TIBC or UIBC</w:t>
            </w:r>
          </w:p>
          <w:p w:rsidRPr="00FA4B1C" w:rsidR="009278A4" w:rsidP="009278A4" w:rsidRDefault="009278A4" w14:paraId="679C19FF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Pr="00FA4B1C" w:rsidR="00FA4B1C" w:rsidP="00FA4B1C" w:rsidRDefault="00FA4B1C" w14:paraId="79457BBC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9278A4" w:rsidR="009278A4" w:rsidP="009278A4" w:rsidRDefault="009278A4" w14:paraId="027302BA" w14:textId="75069873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Pr="00E666E9" w:rsidR="00F356B3" w:rsidTr="00D36360" w14:paraId="2CE4C656" w14:textId="77777777">
        <w:tc>
          <w:tcPr>
            <w:tcW w:w="1990" w:type="dxa"/>
          </w:tcPr>
          <w:p w:rsidRPr="00787FD8" w:rsidR="00F356B3" w:rsidRDefault="00F356B3" w14:paraId="5059430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Lower GI</w:t>
            </w:r>
          </w:p>
        </w:tc>
        <w:tc>
          <w:tcPr>
            <w:tcW w:w="3398" w:type="dxa"/>
          </w:tcPr>
          <w:p w:rsidR="006038EB" w:rsidP="00F356B3" w:rsidRDefault="00F356B3" w14:paraId="29486AEA" w14:textId="13DC79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66E9">
              <w:rPr>
                <w:rFonts w:ascii="Arial" w:hAnsi="Arial" w:cs="Arial"/>
                <w:sz w:val="24"/>
                <w:szCs w:val="24"/>
              </w:rPr>
              <w:t>Hb</w:t>
            </w:r>
            <w:proofErr w:type="spellEnd"/>
            <w:r w:rsidRPr="00E66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38EB" w:rsidP="00F356B3" w:rsidRDefault="00F356B3" w14:paraId="4DFEF50B" w14:textId="0D7D1D5F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Na  </w:t>
            </w:r>
          </w:p>
          <w:p w:rsidR="006038EB" w:rsidP="00F356B3" w:rsidRDefault="00F356B3" w14:paraId="5915668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K </w:t>
            </w:r>
          </w:p>
          <w:p w:rsidR="006038EB" w:rsidP="00F356B3" w:rsidRDefault="00F356B3" w14:paraId="2187E254" w14:textId="250AC5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66E9">
              <w:rPr>
                <w:rFonts w:ascii="Arial" w:hAnsi="Arial" w:cs="Arial"/>
                <w:sz w:val="24"/>
                <w:szCs w:val="24"/>
              </w:rPr>
              <w:t>eGFR</w:t>
            </w:r>
            <w:proofErr w:type="spellEnd"/>
          </w:p>
          <w:p w:rsidR="00E666E9" w:rsidP="006038EB" w:rsidRDefault="006038EB" w14:paraId="7EABCFD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</w:t>
            </w:r>
            <w:r w:rsidRPr="00E666E9" w:rsidR="00F356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E666E9" w:rsidR="006038EB" w:rsidP="006038EB" w:rsidRDefault="006038EB" w14:paraId="1311C89D" w14:textId="0C2B92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Pr="00FA4B1C" w:rsidR="006B3FFB" w:rsidP="006B3FFB" w:rsidRDefault="006B3FFB" w14:paraId="64F1A85F" w14:textId="77777777">
            <w:pPr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sz w:val="20"/>
                <w:szCs w:val="20"/>
                <w:bdr w:val="none" w:color="auto" w:sz="0" w:space="0" w:frame="1"/>
              </w:rPr>
              <w:t xml:space="preserve">Request if not done within 3 months. </w:t>
            </w:r>
          </w:p>
          <w:p w:rsidR="00F356B3" w:rsidRDefault="00F356B3" w14:paraId="6AB474AF" w14:textId="77777777">
            <w:pPr>
              <w:rPr>
                <w:rFonts w:ascii="Arial" w:hAnsi="Arial" w:cs="Arial"/>
                <w:color w:val="7030A0"/>
              </w:rPr>
            </w:pPr>
          </w:p>
          <w:p w:rsidR="0052351B" w:rsidRDefault="0052351B" w14:paraId="27ED4700" w14:textId="77777777">
            <w:pPr>
              <w:rPr>
                <w:rFonts w:ascii="Arial" w:hAnsi="Arial" w:cs="Arial"/>
                <w:color w:val="7030A0"/>
              </w:rPr>
            </w:pPr>
          </w:p>
          <w:p w:rsidR="00001973" w:rsidP="00001973" w:rsidRDefault="00001973" w14:paraId="6A8A22B2" w14:textId="5AC0E718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Refer to 2wwr </w:t>
            </w:r>
            <w:r w:rsid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orms to check for other requirements.</w:t>
            </w:r>
          </w:p>
          <w:p w:rsidRPr="00E666E9" w:rsidR="0052351B" w:rsidRDefault="0052351B" w14:paraId="2C49F911" w14:textId="126EE896">
            <w:pPr>
              <w:rPr>
                <w:rFonts w:ascii="Arial" w:hAnsi="Arial" w:cs="Arial"/>
                <w:color w:val="7030A0"/>
              </w:rPr>
            </w:pPr>
          </w:p>
        </w:tc>
      </w:tr>
      <w:tr w:rsidRPr="00E666E9" w:rsidR="00F356B3" w:rsidTr="00D36360" w14:paraId="7B8CF584" w14:textId="77777777">
        <w:tc>
          <w:tcPr>
            <w:tcW w:w="1990" w:type="dxa"/>
          </w:tcPr>
          <w:p w:rsidRPr="00787FD8" w:rsidR="00F356B3" w:rsidRDefault="00F356B3" w14:paraId="5F999DD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Prostate</w:t>
            </w:r>
          </w:p>
        </w:tc>
        <w:tc>
          <w:tcPr>
            <w:tcW w:w="3398" w:type="dxa"/>
          </w:tcPr>
          <w:p w:rsidR="00B27521" w:rsidP="002C24FC" w:rsidRDefault="002C24FC" w14:paraId="2863E72A" w14:textId="777777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66E9">
              <w:rPr>
                <w:rFonts w:ascii="Arial" w:hAnsi="Arial" w:cs="Arial"/>
                <w:sz w:val="24"/>
                <w:szCs w:val="24"/>
              </w:rPr>
              <w:t>Hb</w:t>
            </w:r>
            <w:proofErr w:type="spellEnd"/>
            <w:r w:rsidRPr="00E66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63ACE" w:rsidP="002C24FC" w:rsidRDefault="002C24FC" w14:paraId="265AB162" w14:textId="22BBDF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66E9">
              <w:rPr>
                <w:rFonts w:ascii="Arial" w:hAnsi="Arial" w:cs="Arial"/>
                <w:sz w:val="24"/>
                <w:szCs w:val="24"/>
              </w:rPr>
              <w:t>eGFR</w:t>
            </w:r>
            <w:proofErr w:type="spellEnd"/>
            <w:r w:rsidRPr="00E66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E666E9" w:rsidR="00F356B3" w:rsidP="00B27521" w:rsidRDefault="002C24FC" w14:paraId="46D48128" w14:textId="508BEACF">
            <w:pPr>
              <w:rPr>
                <w:rFonts w:ascii="Arial" w:hAnsi="Arial" w:cs="Arial"/>
                <w:sz w:val="24"/>
                <w:szCs w:val="24"/>
              </w:rPr>
            </w:pPr>
            <w:r w:rsidRPr="00E666E9">
              <w:rPr>
                <w:rFonts w:ascii="Arial" w:hAnsi="Arial" w:cs="Arial"/>
                <w:sz w:val="24"/>
                <w:szCs w:val="24"/>
              </w:rPr>
              <w:t xml:space="preserve">PSA </w:t>
            </w:r>
          </w:p>
        </w:tc>
        <w:tc>
          <w:tcPr>
            <w:tcW w:w="5528" w:type="dxa"/>
          </w:tcPr>
          <w:p w:rsidRPr="00FA4B1C" w:rsidR="00B27521" w:rsidP="00B27521" w:rsidRDefault="00FA4B1C" w14:paraId="442C6510" w14:textId="2382ECC5">
            <w:pPr>
              <w:rPr>
                <w:rStyle w:val="normaltextrun"/>
                <w:rFonts w:ascii="Arial" w:hAnsi="Arial" w:cs="Arial"/>
                <w:b/>
                <w:color w:val="000000"/>
                <w:sz w:val="20"/>
                <w:szCs w:val="20"/>
                <w:bdr w:val="none" w:color="auto" w:sz="0" w:space="0" w:frame="1"/>
              </w:rPr>
            </w:pPr>
            <w:r w:rsidRPr="00FA4B1C">
              <w:rPr>
                <w:rStyle w:val="normaltextrun"/>
                <w:rFonts w:ascii="Arial" w:hAnsi="Arial" w:cs="Arial"/>
                <w:b/>
                <w:color w:val="000000"/>
                <w:sz w:val="20"/>
                <w:szCs w:val="20"/>
                <w:bdr w:val="none" w:color="auto" w:sz="0" w:space="0" w:frame="1"/>
              </w:rPr>
              <w:t>Request if not done</w:t>
            </w:r>
            <w:r w:rsidRPr="00FA4B1C" w:rsidR="00B27521">
              <w:rPr>
                <w:rStyle w:val="normaltextrun"/>
                <w:rFonts w:ascii="Arial" w:hAnsi="Arial" w:cs="Arial"/>
                <w:b/>
                <w:color w:val="000000"/>
                <w:sz w:val="20"/>
                <w:szCs w:val="20"/>
                <w:bdr w:val="none" w:color="auto" w:sz="0" w:space="0" w:frame="1"/>
              </w:rPr>
              <w:t xml:space="preserve"> within 4 weeks. </w:t>
            </w:r>
          </w:p>
          <w:p w:rsidRPr="00E666E9" w:rsidR="00E666E9" w:rsidRDefault="00E666E9" w14:paraId="4C43B237" w14:textId="77777777">
            <w:pPr>
              <w:rPr>
                <w:rFonts w:ascii="Arial" w:hAnsi="Arial" w:cs="Arial"/>
              </w:rPr>
            </w:pPr>
          </w:p>
          <w:p w:rsidRPr="00FA4B1C" w:rsidR="00E666E9" w:rsidRDefault="00B27521" w14:paraId="1436F517" w14:textId="70C21808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Urine dip stick</w:t>
            </w:r>
            <w:r w:rsidRPr="00FA4B1C" w:rsid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required</w:t>
            </w:r>
            <w:r w:rsidRP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666E9" w:rsidRDefault="00A63ACE" w14:paraId="1B6541CF" w14:textId="6987011F">
            <w:pPr>
              <w:rPr>
                <w:rFonts w:ascii="Arial" w:hAnsi="Arial" w:cs="Arial"/>
                <w:sz w:val="20"/>
                <w:szCs w:val="20"/>
              </w:rPr>
            </w:pPr>
            <w:r w:rsidRPr="00FA4B1C">
              <w:rPr>
                <w:rFonts w:ascii="Arial" w:hAnsi="Arial" w:cs="Arial"/>
                <w:sz w:val="20"/>
                <w:szCs w:val="20"/>
              </w:rPr>
              <w:t>2nd PSA</w:t>
            </w:r>
            <w:r w:rsidRPr="00FA4B1C" w:rsidR="00B27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4B1C" w:rsidR="00493B0B">
              <w:rPr>
                <w:rFonts w:ascii="Arial" w:hAnsi="Arial" w:cs="Arial"/>
                <w:sz w:val="20"/>
                <w:szCs w:val="20"/>
              </w:rPr>
              <w:t xml:space="preserve">may be </w:t>
            </w:r>
            <w:r w:rsidRPr="00FA4B1C">
              <w:rPr>
                <w:rFonts w:ascii="Arial" w:hAnsi="Arial" w:cs="Arial"/>
                <w:sz w:val="20"/>
                <w:szCs w:val="20"/>
              </w:rPr>
              <w:t>applicable</w:t>
            </w:r>
            <w:r w:rsidRPr="00FA4B1C" w:rsidR="00FA4B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4B1C" w:rsidR="00FA4B1C">
              <w:rPr>
                <w:rFonts w:cs="Arial"/>
                <w:lang w:val="en-US"/>
              </w:rPr>
              <w:t>Repeating</w:t>
            </w:r>
            <w:r w:rsidRPr="00F7382A" w:rsidR="00FA4B1C">
              <w:rPr>
                <w:rFonts w:cs="Arial"/>
                <w:lang w:val="en-US"/>
              </w:rPr>
              <w:t xml:space="preserve"> a PSA helps guide </w:t>
            </w:r>
            <w:r w:rsidR="00FA4B1C">
              <w:rPr>
                <w:rFonts w:cs="Arial"/>
                <w:lang w:val="en-US"/>
              </w:rPr>
              <w:t>prostate cancer risk and influences the order and timing of further investigations</w:t>
            </w:r>
          </w:p>
          <w:p w:rsidR="0052351B" w:rsidP="0052351B" w:rsidRDefault="0052351B" w14:paraId="68193F97" w14:textId="77777777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001973" w:rsidP="00001973" w:rsidRDefault="00001973" w14:paraId="5061F3FC" w14:textId="356E75FC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Refer to 2wwr </w:t>
            </w:r>
            <w:r w:rsidR="00FA4B1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orms to check for other requirements.</w:t>
            </w:r>
          </w:p>
          <w:p w:rsidRPr="0052351B" w:rsidR="0052351B" w:rsidRDefault="0052351B" w14:paraId="616BB1B2" w14:textId="2BA9760C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Pr="00E666E9" w:rsidR="00AA5A5F" w:rsidTr="00D36360" w14:paraId="5C6DC7AA" w14:textId="77777777">
        <w:tc>
          <w:tcPr>
            <w:tcW w:w="1990" w:type="dxa"/>
          </w:tcPr>
          <w:p w:rsidRPr="00787FD8" w:rsidR="00AA5A5F" w:rsidP="00B27521" w:rsidRDefault="00AA5A5F" w14:paraId="2EED0047" w14:textId="2E8A6F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7FD8">
              <w:rPr>
                <w:rFonts w:ascii="Arial" w:hAnsi="Arial" w:cs="Arial"/>
                <w:b/>
                <w:sz w:val="24"/>
                <w:szCs w:val="24"/>
              </w:rPr>
              <w:t>Breast</w:t>
            </w:r>
            <w:r w:rsidRPr="00787FD8" w:rsidR="00A63A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7FD8" w:rsidR="00B27521">
              <w:rPr>
                <w:rFonts w:ascii="Arial" w:hAnsi="Arial" w:cs="Arial"/>
                <w:b/>
                <w:sz w:val="24"/>
                <w:szCs w:val="24"/>
              </w:rPr>
              <w:t>- Male</w:t>
            </w:r>
            <w:r w:rsidRPr="00787FD8" w:rsidR="00A63A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</w:tcPr>
          <w:p w:rsidRPr="00B27521" w:rsidR="00B27521" w:rsidP="00BA1B1B" w:rsidRDefault="00AA5A5F" w14:paraId="42506A6C" w14:textId="702B1213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U&amp;</w:t>
            </w:r>
            <w:r w:rsidRPr="00B27521" w:rsidR="00B27521">
              <w:rPr>
                <w:rFonts w:ascii="Arial" w:hAnsi="Arial" w:cs="Arial"/>
                <w:sz w:val="20"/>
                <w:szCs w:val="20"/>
              </w:rPr>
              <w:t>Es</w:t>
            </w:r>
            <w:r w:rsidRPr="00B27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484335FD" w14:textId="1665F1A9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LFTs</w:t>
            </w:r>
            <w:r w:rsidRPr="00B27521" w:rsidR="00AA5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6D2CB781" w14:textId="442A4B93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TSH</w:t>
            </w:r>
            <w:r w:rsidRPr="00B27521" w:rsidR="00AA5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037292A8" w14:textId="55183A96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LH</w:t>
            </w:r>
            <w:r w:rsidRPr="00B27521" w:rsidR="00AA5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4E07043D" w14:textId="2F94AD2A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FSH</w:t>
            </w:r>
            <w:r w:rsidRPr="00B27521" w:rsidR="00AA5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218DAEAF" w14:textId="7665EB63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LDH</w:t>
            </w:r>
            <w:r w:rsidRPr="00B27521" w:rsidR="00AA5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079247AB" w14:textId="1DCF1783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AFP</w:t>
            </w:r>
            <w:r w:rsidRPr="00B27521" w:rsidR="00AA5A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B27521" w:rsidR="00B27521" w:rsidP="00BA1B1B" w:rsidRDefault="00B27521" w14:paraId="11C363F7" w14:textId="0508EB08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HCG</w:t>
            </w:r>
          </w:p>
          <w:p w:rsidRPr="00B27521" w:rsidR="00B27521" w:rsidP="00BA1B1B" w:rsidRDefault="00B27521" w14:paraId="6C4F7E9D" w14:textId="0C2182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7521">
              <w:rPr>
                <w:rFonts w:ascii="Arial" w:hAnsi="Arial" w:cs="Arial"/>
                <w:sz w:val="20"/>
                <w:szCs w:val="20"/>
              </w:rPr>
              <w:t>Oestradiol</w:t>
            </w:r>
            <w:proofErr w:type="spellEnd"/>
          </w:p>
          <w:p w:rsidRPr="00B27521" w:rsidR="00AA5A5F" w:rsidP="00B27521" w:rsidRDefault="00AA5A5F" w14:paraId="5530632E" w14:textId="1E3141CA">
            <w:pPr>
              <w:rPr>
                <w:rFonts w:ascii="Arial" w:hAnsi="Arial" w:cs="Arial"/>
                <w:sz w:val="20"/>
                <w:szCs w:val="20"/>
              </w:rPr>
            </w:pPr>
            <w:r w:rsidRPr="00B27521">
              <w:rPr>
                <w:rFonts w:ascii="Arial" w:hAnsi="Arial" w:cs="Arial"/>
                <w:sz w:val="20"/>
                <w:szCs w:val="20"/>
              </w:rPr>
              <w:t>Testosterone</w:t>
            </w:r>
          </w:p>
        </w:tc>
        <w:tc>
          <w:tcPr>
            <w:tcW w:w="5528" w:type="dxa"/>
          </w:tcPr>
          <w:p w:rsidR="00FA4B1C" w:rsidP="00FA4B1C" w:rsidRDefault="00B27704" w14:paraId="753ABE3F" w14:textId="639409FF">
            <w:pPr>
              <w:rPr>
                <w:rStyle w:val="normaltextrun"/>
                <w:rFonts w:ascii="Arial" w:hAnsi="Arial" w:cs="Arial"/>
                <w:b/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rStyle w:val="normaltextrun"/>
                <w:rFonts w:ascii="Arial" w:hAnsi="Arial" w:cs="Arial"/>
                <w:b/>
                <w:color w:val="000000"/>
                <w:sz w:val="20"/>
                <w:szCs w:val="20"/>
                <w:bdr w:val="none" w:color="auto" w:sz="0" w:space="0" w:frame="1"/>
              </w:rPr>
              <w:t xml:space="preserve">Recent bloods are required </w:t>
            </w:r>
            <w:r w:rsidRPr="00B2770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(</w:t>
            </w:r>
            <w:r w:rsidR="003E2FF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6</w:t>
            </w:r>
            <w:bookmarkStart w:name="_GoBack" w:id="0"/>
            <w:bookmarkEnd w:id="0"/>
            <w:r w:rsidRPr="00B2770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weeks)</w:t>
            </w:r>
          </w:p>
          <w:p w:rsidR="00FA4B1C" w:rsidP="00BA1B1B" w:rsidRDefault="00FA4B1C" w14:paraId="702F187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27521" w:rsidR="00AA5A5F" w:rsidP="00BA1B1B" w:rsidRDefault="00AA5A5F" w14:paraId="380D94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B1C" w:rsidP="00FA4B1C" w:rsidRDefault="00FA4B1C" w14:paraId="578ED10E" w14:textId="69B11E75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Refer to 2wwr forms to check for other requirements.</w:t>
            </w:r>
          </w:p>
          <w:p w:rsidRPr="00B27521" w:rsidR="00AA5A5F" w:rsidRDefault="00AA5A5F" w14:paraId="3C59CF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14ED5" w:rsidR="00C14ED5" w:rsidRDefault="00C14ED5" w14:paraId="6CA63B4B" w14:textId="77777777">
      <w:pPr>
        <w:rPr>
          <w:color w:val="2F5496" w:themeColor="accent1" w:themeShade="BF"/>
          <w:sz w:val="18"/>
          <w:szCs w:val="18"/>
        </w:rPr>
      </w:pPr>
    </w:p>
    <w:sectPr w:rsidRPr="00C14ED5" w:rsidR="00C1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E6A"/>
    <w:multiLevelType w:val="hybridMultilevel"/>
    <w:tmpl w:val="44328078"/>
    <w:lvl w:ilvl="0" w:tplc="6B82DB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6BD0"/>
    <w:multiLevelType w:val="hybridMultilevel"/>
    <w:tmpl w:val="B6F41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43DF5"/>
    <w:multiLevelType w:val="hybridMultilevel"/>
    <w:tmpl w:val="23640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6F5EAA"/>
    <w:multiLevelType w:val="hybridMultilevel"/>
    <w:tmpl w:val="6E482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8D0E0E"/>
    <w:multiLevelType w:val="hybridMultilevel"/>
    <w:tmpl w:val="CA14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2E1E"/>
    <w:multiLevelType w:val="hybridMultilevel"/>
    <w:tmpl w:val="6AAA8704"/>
    <w:lvl w:ilvl="0" w:tplc="44D04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DD1AE2"/>
    <w:multiLevelType w:val="hybridMultilevel"/>
    <w:tmpl w:val="3956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7F"/>
    <w:rsid w:val="00001973"/>
    <w:rsid w:val="00017EC5"/>
    <w:rsid w:val="000212C2"/>
    <w:rsid w:val="00022A95"/>
    <w:rsid w:val="00033347"/>
    <w:rsid w:val="00060582"/>
    <w:rsid w:val="00067614"/>
    <w:rsid w:val="00075F5A"/>
    <w:rsid w:val="00080233"/>
    <w:rsid w:val="000843F4"/>
    <w:rsid w:val="000A0CC8"/>
    <w:rsid w:val="000B101F"/>
    <w:rsid w:val="000C0A8E"/>
    <w:rsid w:val="000D6662"/>
    <w:rsid w:val="000E792B"/>
    <w:rsid w:val="000F1961"/>
    <w:rsid w:val="001077FB"/>
    <w:rsid w:val="00136F87"/>
    <w:rsid w:val="00167785"/>
    <w:rsid w:val="00174F92"/>
    <w:rsid w:val="00186A45"/>
    <w:rsid w:val="00194A14"/>
    <w:rsid w:val="0019708A"/>
    <w:rsid w:val="001A6338"/>
    <w:rsid w:val="001B4BDA"/>
    <w:rsid w:val="002006AF"/>
    <w:rsid w:val="0021034F"/>
    <w:rsid w:val="00212381"/>
    <w:rsid w:val="002258CE"/>
    <w:rsid w:val="00226AD3"/>
    <w:rsid w:val="002318E1"/>
    <w:rsid w:val="0024115E"/>
    <w:rsid w:val="00246E3F"/>
    <w:rsid w:val="002554F6"/>
    <w:rsid w:val="0025799E"/>
    <w:rsid w:val="002A4528"/>
    <w:rsid w:val="002A5F37"/>
    <w:rsid w:val="002A7115"/>
    <w:rsid w:val="002B0955"/>
    <w:rsid w:val="002C24FC"/>
    <w:rsid w:val="002C3223"/>
    <w:rsid w:val="002D03FE"/>
    <w:rsid w:val="002D0B7B"/>
    <w:rsid w:val="002D61DC"/>
    <w:rsid w:val="002E0CD7"/>
    <w:rsid w:val="003064D9"/>
    <w:rsid w:val="00313D3C"/>
    <w:rsid w:val="00340114"/>
    <w:rsid w:val="00344D29"/>
    <w:rsid w:val="00366B43"/>
    <w:rsid w:val="003807F0"/>
    <w:rsid w:val="003815FF"/>
    <w:rsid w:val="00397E2C"/>
    <w:rsid w:val="003D79CB"/>
    <w:rsid w:val="003E2FF8"/>
    <w:rsid w:val="003E3ED6"/>
    <w:rsid w:val="003E7660"/>
    <w:rsid w:val="00400E1A"/>
    <w:rsid w:val="00424EE7"/>
    <w:rsid w:val="00437DFE"/>
    <w:rsid w:val="004559BA"/>
    <w:rsid w:val="00464E48"/>
    <w:rsid w:val="004762B4"/>
    <w:rsid w:val="004900AA"/>
    <w:rsid w:val="004929EE"/>
    <w:rsid w:val="00493B0B"/>
    <w:rsid w:val="004C1D76"/>
    <w:rsid w:val="004C759B"/>
    <w:rsid w:val="004E2DA0"/>
    <w:rsid w:val="00523034"/>
    <w:rsid w:val="0052351B"/>
    <w:rsid w:val="00552C58"/>
    <w:rsid w:val="00580938"/>
    <w:rsid w:val="005B622A"/>
    <w:rsid w:val="005C1E1B"/>
    <w:rsid w:val="005E63D6"/>
    <w:rsid w:val="005F3A2E"/>
    <w:rsid w:val="006038EB"/>
    <w:rsid w:val="00607399"/>
    <w:rsid w:val="00612561"/>
    <w:rsid w:val="00623C8C"/>
    <w:rsid w:val="006714E4"/>
    <w:rsid w:val="00693417"/>
    <w:rsid w:val="006A4B35"/>
    <w:rsid w:val="006B3FFB"/>
    <w:rsid w:val="006C775A"/>
    <w:rsid w:val="006E2DEA"/>
    <w:rsid w:val="006F0B15"/>
    <w:rsid w:val="007248DC"/>
    <w:rsid w:val="007319EC"/>
    <w:rsid w:val="0076398C"/>
    <w:rsid w:val="00787FD8"/>
    <w:rsid w:val="00797060"/>
    <w:rsid w:val="007B5770"/>
    <w:rsid w:val="007F7B72"/>
    <w:rsid w:val="00846A31"/>
    <w:rsid w:val="00864BA7"/>
    <w:rsid w:val="008956B3"/>
    <w:rsid w:val="0089731D"/>
    <w:rsid w:val="008B3D37"/>
    <w:rsid w:val="008C096A"/>
    <w:rsid w:val="00901A03"/>
    <w:rsid w:val="009100C5"/>
    <w:rsid w:val="009278A4"/>
    <w:rsid w:val="00944422"/>
    <w:rsid w:val="009705E7"/>
    <w:rsid w:val="009C79EA"/>
    <w:rsid w:val="009F0CE4"/>
    <w:rsid w:val="009F4B70"/>
    <w:rsid w:val="00A30F75"/>
    <w:rsid w:val="00A46D4F"/>
    <w:rsid w:val="00A476D0"/>
    <w:rsid w:val="00A63ACE"/>
    <w:rsid w:val="00AA5A5F"/>
    <w:rsid w:val="00AA6C19"/>
    <w:rsid w:val="00AB5F52"/>
    <w:rsid w:val="00AD6DD0"/>
    <w:rsid w:val="00B1575B"/>
    <w:rsid w:val="00B17250"/>
    <w:rsid w:val="00B21D16"/>
    <w:rsid w:val="00B27521"/>
    <w:rsid w:val="00B27704"/>
    <w:rsid w:val="00BC4E1F"/>
    <w:rsid w:val="00BE0546"/>
    <w:rsid w:val="00BF4C87"/>
    <w:rsid w:val="00C01DDA"/>
    <w:rsid w:val="00C14ED5"/>
    <w:rsid w:val="00C4092A"/>
    <w:rsid w:val="00C75DE9"/>
    <w:rsid w:val="00CA3CD4"/>
    <w:rsid w:val="00CB10E1"/>
    <w:rsid w:val="00CF6006"/>
    <w:rsid w:val="00D211D3"/>
    <w:rsid w:val="00D36360"/>
    <w:rsid w:val="00D717C6"/>
    <w:rsid w:val="00D86107"/>
    <w:rsid w:val="00D95755"/>
    <w:rsid w:val="00DC4F29"/>
    <w:rsid w:val="00E332EB"/>
    <w:rsid w:val="00E6338C"/>
    <w:rsid w:val="00E666E9"/>
    <w:rsid w:val="00E758D9"/>
    <w:rsid w:val="00E9577F"/>
    <w:rsid w:val="00EB06C8"/>
    <w:rsid w:val="00EB457F"/>
    <w:rsid w:val="00EF5281"/>
    <w:rsid w:val="00F0614A"/>
    <w:rsid w:val="00F101D5"/>
    <w:rsid w:val="00F266C2"/>
    <w:rsid w:val="00F26924"/>
    <w:rsid w:val="00F356B3"/>
    <w:rsid w:val="00F53CFB"/>
    <w:rsid w:val="00F54CCA"/>
    <w:rsid w:val="00F7162E"/>
    <w:rsid w:val="00FA1B4B"/>
    <w:rsid w:val="00FA4B1C"/>
    <w:rsid w:val="00FB054D"/>
    <w:rsid w:val="00FC7311"/>
    <w:rsid w:val="00F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6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B5770"/>
  </w:style>
  <w:style w:type="character" w:customStyle="1" w:styleId="eop">
    <w:name w:val="eop"/>
    <w:basedOn w:val="DefaultParagraphFont"/>
    <w:rsid w:val="007B5770"/>
  </w:style>
  <w:style w:type="paragraph" w:customStyle="1" w:styleId="paragraph">
    <w:name w:val="paragraph"/>
    <w:basedOn w:val="Normal"/>
    <w:rsid w:val="007B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610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1F"/>
    <w:rPr>
      <w:rFonts w:ascii="Tahoma" w:hAnsi="Tahoma" w:cs="Tahoma"/>
      <w:sz w:val="16"/>
      <w:szCs w:val="16"/>
    </w:rPr>
  </w:style>
  <w:style w:type="paragraph" w:customStyle="1" w:styleId="BodyA">
    <w:name w:val="Body A"/>
    <w:basedOn w:val="Normal"/>
    <w:uiPriority w:val="99"/>
    <w:rsid w:val="00067614"/>
    <w:pPr>
      <w:spacing w:after="0" w:line="240" w:lineRule="auto"/>
    </w:pPr>
    <w:rPr>
      <w:rFonts w:ascii="Helvetica Neue" w:hAnsi="Helvetica Neue" w:cs="Times New Roman"/>
      <w:color w:val="000000"/>
      <w:lang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B5770"/>
  </w:style>
  <w:style w:type="character" w:customStyle="1" w:styleId="eop">
    <w:name w:val="eop"/>
    <w:basedOn w:val="DefaultParagraphFont"/>
    <w:rsid w:val="007B5770"/>
  </w:style>
  <w:style w:type="paragraph" w:customStyle="1" w:styleId="paragraph">
    <w:name w:val="paragraph"/>
    <w:basedOn w:val="Normal"/>
    <w:rsid w:val="007B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610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1F"/>
    <w:rPr>
      <w:rFonts w:ascii="Tahoma" w:hAnsi="Tahoma" w:cs="Tahoma"/>
      <w:sz w:val="16"/>
      <w:szCs w:val="16"/>
    </w:rPr>
  </w:style>
  <w:style w:type="paragraph" w:customStyle="1" w:styleId="BodyA">
    <w:name w:val="Body A"/>
    <w:basedOn w:val="Normal"/>
    <w:uiPriority w:val="99"/>
    <w:rsid w:val="00067614"/>
    <w:pPr>
      <w:spacing w:after="0" w:line="240" w:lineRule="auto"/>
    </w:pPr>
    <w:rPr>
      <w:rFonts w:ascii="Helvetica Neue" w:hAnsi="Helvetica Neue" w:cs="Times New Roman"/>
      <w:color w:val="000000"/>
      <w:lang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D4E0-9DAA-47FE-B78B-032E73F4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Geen, Alex (Dorset CCG)</dc:creator>
  <cp:lastModifiedBy>Keith Burrill</cp:lastModifiedBy>
  <cp:revision>9</cp:revision>
  <dcterms:created xsi:type="dcterms:W3CDTF">2021-07-15T15:57:00Z</dcterms:created>
  <dcterms:modified xsi:type="dcterms:W3CDTF">2024-01-03T12:13:31Z</dcterms:modified>
  <dc:title>1 HIOW 2wwr ICE Panel 15 07 2021  (v3)</dc:title>
  <cp:keywords>
  </cp:keywords>
  <dc:subject>
  </dc:subject>
</cp:coreProperties>
</file>